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EA7E" w14:textId="77777777" w:rsidR="00E30288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35, DE 28 DE SETEMBRO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6"/>
        <w:gridCol w:w="4810"/>
      </w:tblGrid>
      <w:tr w:rsidR="00E30288" w14:paraId="0A0F4F8F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CFBE" w14:textId="77777777" w:rsidR="00E30288" w:rsidRDefault="00E30288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DA27C" w14:textId="77777777" w:rsidR="00E30288" w:rsidRDefault="00000000">
            <w:pPr>
              <w:spacing w:after="0"/>
              <w:jc w:val="right"/>
            </w:pPr>
            <w:r>
              <w:rPr>
                <w:color w:val="000000"/>
              </w:rPr>
              <w:t>Altera a Lei Municipal nº 2.653, de 27-11-2001.</w:t>
            </w:r>
          </w:p>
        </w:tc>
      </w:tr>
    </w:tbl>
    <w:p w14:paraId="086BD2A1" w14:textId="77777777" w:rsidR="00E30288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RS, no uso das atribuições que lhe confere a Lei, apresenta o seguinte Projeto de Lei:</w:t>
      </w:r>
    </w:p>
    <w:p w14:paraId="2B7C2E60" w14:textId="77777777" w:rsidR="00E30288" w:rsidRDefault="00000000">
      <w:pPr>
        <w:spacing w:after="0"/>
        <w:jc w:val="both"/>
      </w:pPr>
      <w:r>
        <w:rPr>
          <w:color w:val="000000"/>
        </w:rPr>
        <w:t xml:space="preserve">         Art. 1º A Lei Municipal nº 2.653, de 27-11-2001, passa a vigorar com as seguintes alterações:</w:t>
      </w:r>
    </w:p>
    <w:p w14:paraId="560BE214" w14:textId="77777777" w:rsidR="00E30288" w:rsidRDefault="00000000" w:rsidP="00D066A6">
      <w:pPr>
        <w:spacing w:after="0"/>
        <w:ind w:left="1134"/>
        <w:jc w:val="both"/>
      </w:pPr>
      <w:r>
        <w:rPr>
          <w:color w:val="000000"/>
        </w:rPr>
        <w:t>"Art. 1º (...)</w:t>
      </w:r>
    </w:p>
    <w:p w14:paraId="20ED04DD" w14:textId="77777777" w:rsidR="00E30288" w:rsidRDefault="00000000" w:rsidP="00D066A6">
      <w:pPr>
        <w:spacing w:after="0"/>
        <w:ind w:left="1134"/>
        <w:jc w:val="both"/>
      </w:pPr>
      <w:hyperlink r:id="rId5" w:anchor="43879">
        <w:r w:rsidRPr="00D066A6">
          <w:t>Parágrafo único.</w:t>
        </w:r>
      </w:hyperlink>
      <w:r w:rsidR="00D066A6">
        <w:rPr>
          <w:color w:val="000000"/>
        </w:rPr>
        <w:t xml:space="preserve"> </w:t>
      </w:r>
      <w:r>
        <w:rPr>
          <w:color w:val="000000"/>
        </w:rPr>
        <w:t xml:space="preserve">O valor da UMR será atualizado anualmente pela variação do </w:t>
      </w:r>
      <w:r>
        <w:rPr>
          <w:color w:val="000000"/>
          <w:shd w:val="clear" w:color="auto" w:fill="FBFBFB"/>
        </w:rPr>
        <w:t xml:space="preserve">Índice de Preços ao Consumidor Amplo - </w:t>
      </w:r>
      <w:r>
        <w:rPr>
          <w:color w:val="000000"/>
        </w:rPr>
        <w:t xml:space="preserve">IPCA, do </w:t>
      </w:r>
      <w:r>
        <w:rPr>
          <w:color w:val="000000"/>
          <w:shd w:val="clear" w:color="auto" w:fill="FBFBFB"/>
        </w:rPr>
        <w:t xml:space="preserve">Instituto Brasileiro de Geografia e Estatística - </w:t>
      </w:r>
      <w:r>
        <w:rPr>
          <w:color w:val="000000"/>
        </w:rPr>
        <w:t>IBGE, verificada no período de dezembro do exercício anterior a novembro do exercício vigente, para vigorar no exercício subsequente." (NR)</w:t>
      </w:r>
    </w:p>
    <w:p w14:paraId="3FE065D5" w14:textId="77777777" w:rsidR="00E30288" w:rsidRDefault="00000000">
      <w:pPr>
        <w:spacing w:after="0"/>
        <w:jc w:val="both"/>
      </w:pPr>
      <w:r>
        <w:rPr>
          <w:color w:val="000000"/>
        </w:rPr>
        <w:t xml:space="preserve">         Art. 2º Para o exercício de 2024, o valor da UMR será o vigente no mês de dezembro de 2023.</w:t>
      </w:r>
    </w:p>
    <w:p w14:paraId="1EAF642A" w14:textId="77777777" w:rsidR="00E30288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em 1º de janeiro de 2024.</w:t>
      </w:r>
    </w:p>
    <w:p w14:paraId="49A2532F" w14:textId="77777777" w:rsidR="00E30288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14:paraId="735E0731" w14:textId="77777777" w:rsidR="00E30288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7946C9D3" w14:textId="77777777" w:rsidR="00E30288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2BB99A91" w14:textId="77777777" w:rsidR="00E30288" w:rsidRDefault="00000000">
      <w:pPr>
        <w:spacing w:after="0"/>
      </w:pPr>
      <w:r>
        <w:br w:type="page"/>
      </w:r>
    </w:p>
    <w:p w14:paraId="0A6B6A58" w14:textId="77777777" w:rsidR="00E30288" w:rsidRDefault="00E30288">
      <w:pPr>
        <w:spacing w:after="0"/>
        <w:jc w:val="center"/>
      </w:pPr>
    </w:p>
    <w:p w14:paraId="55DB7840" w14:textId="02FE097C" w:rsidR="00E30288" w:rsidRDefault="00000000">
      <w:pPr>
        <w:spacing w:after="0"/>
        <w:jc w:val="center"/>
      </w:pPr>
      <w:r>
        <w:rPr>
          <w:b/>
          <w:color w:val="000000"/>
        </w:rPr>
        <w:t>JUSTIFICATIVA</w:t>
      </w:r>
    </w:p>
    <w:p w14:paraId="5FA117A0" w14:textId="77777777" w:rsidR="00E30288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42142FF0" w14:textId="77777777" w:rsidR="00E30288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1B7FE9B9" w14:textId="77777777" w:rsidR="00E30288" w:rsidRDefault="00000000" w:rsidP="00D066A6">
      <w:pPr>
        <w:spacing w:after="0"/>
      </w:pPr>
      <w:r>
        <w:rPr>
          <w:color w:val="000000"/>
        </w:rPr>
        <w:t xml:space="preserve">         Senhores vereadores:</w:t>
      </w:r>
      <w:r>
        <w:br/>
      </w:r>
      <w:r>
        <w:rPr>
          <w:color w:val="000000"/>
        </w:rPr>
        <w:t xml:space="preserve"> </w:t>
      </w:r>
    </w:p>
    <w:p w14:paraId="15362864" w14:textId="77777777" w:rsidR="00E30288" w:rsidRDefault="00000000">
      <w:pPr>
        <w:spacing w:after="0"/>
        <w:jc w:val="both"/>
      </w:pPr>
      <w:r>
        <w:rPr>
          <w:color w:val="000000"/>
        </w:rPr>
        <w:t xml:space="preserve">         Cumprimentamos os Senhores Membros do Poder Legislativo Municipal, oportunidade em que encaminhamos a essa Egrégia Câmara Municipal de Vereadores, Projeto de Lei que altera a Lei Municipal nº 2.653, de 27-11-2001.</w:t>
      </w:r>
    </w:p>
    <w:p w14:paraId="59B8310F" w14:textId="77777777" w:rsidR="00E30288" w:rsidRDefault="0000000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 Lei Municipal nº 2.653, de 27 de novembro de 2001 instituiu a Unidade Municipal de Referência – UMR, atualizada mensalmente pela variação do Índice de Nacional ao Consumidor Amplo – IPCA, do Instituto Brasileiro de Geografia e Estatística – IBGE.</w:t>
      </w:r>
    </w:p>
    <w:p w14:paraId="0A3EF727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t xml:space="preserve">         Desde a sua instituição a UMR passou por diversas alterações, buscando a adequação do índice à realidade da época, no entanto, a sistemática de atualização mensal gera inconvenientes aos contribuintes e à Administração Municipal.</w:t>
      </w:r>
    </w:p>
    <w:p w14:paraId="2C9C3975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t xml:space="preserve">         Sob o ponto de vista dos contribuintes a atualização mensal da UMR traz uma série de transtornos, como a elevação do valor devido em decorrência da inadimplência e dificuldades no momento do pagamento, pois é necessário aguardar a divulgação do valor da UMR, que ocorre no dia 15 de cada mês pelo Município, para que, posteriormente, o valor seja devidamente atualizado.</w:t>
      </w:r>
    </w:p>
    <w:p w14:paraId="00551061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t xml:space="preserve">         Para elucidar o fato, citamos como exemplo os parcelamentos formalizados pelo Município de Farroupilha. No momento do parcelamento, a dívida é convertida em UMR’s. Desta forma, as parcelas disponibilizadas nos carnês aos contribuintes são expressas em UMR, pois a atualização é mensal e não se pode prever índice futuro. Não obstante, este procedimento traz dificuldades aos contribuintes, pois para efetuarem os pagamentos é necessário converter o valor expresso em UMR para reais. Da mesma forma, os correspondentes bancários devem proceder da mesma forma para a correta cobrança do valor, gerando por vezes recolhimentos indevidos por erro de cálculo em decorrência do procedimento de conversão.</w:t>
      </w:r>
    </w:p>
    <w:p w14:paraId="5A6208AB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t xml:space="preserve">         Sob a perspectiva da Administração Pública Municipal, o procedimento de atualização mensal gera transtornos, pois o cálculo e a indexação do índice, nos sistemas do Município, são complexos e demorados.</w:t>
      </w:r>
    </w:p>
    <w:p w14:paraId="7DF36122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t xml:space="preserve">         Ainda com relação aos entraves à arrecadação municipal, o sistema de atualização mensal da UMR gera ausência de previsibilidade tanto para Administração Municipal, quanto para os contribuintes, pois os valores devidos mudam mensalmente.</w:t>
      </w:r>
    </w:p>
    <w:p w14:paraId="7CE25BD8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t xml:space="preserve">         Destacamos que o presente Projeto de Lei não traz impacto financeiro e orçamentário aos cofres públicos, uma vez que a mudança no aspecto temporal da atualização da UMR não se configura em hipótese de renúncia de receita, prevista no §2º do art. 14 da Lei Complementar nº 101/2000, Lei de Responsabilidade Fiscal. Ademais, não se elimina a correção monetária, somente muda o período de atualização mensal para anual, o que ocorre em diversos municípios há muito tempo, à exemplo de Porto Alegre, Caxias do Sul, Bento Gonçalves, Carlos Barbosa, dentre outros.</w:t>
      </w:r>
    </w:p>
    <w:p w14:paraId="12EA6F79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t xml:space="preserve">         Ainda, sob a perspectiva financeira é oportuno esclarecer a respeito do conceito de correção monetária. A correção monetária é um dispositivo que visa a corrigir os efeitos distorcidos da inflação sobre os ativos financeiros. Foi introduzida no Brasil em outubro de 1964 com a criação das Obrigações Reajustáveis do Tesouro Nacional (ORTN), as quais foram extintas em fevereiro de 1986 pelo Decreto-Lei nº 2.284, quando passaram ase denominar Obrigações do Tesouro Nacional (OTN).</w:t>
      </w:r>
    </w:p>
    <w:p w14:paraId="46C32E21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lastRenderedPageBreak/>
        <w:t xml:space="preserve">         Portanto, resta claro que o objetivo da correção monetária não é o ganho financeiro por parte da municipalidade, mas sim a reposição da desvalorização da moeda em decorrência dos processos inflacionários, de modo que o presente projeto não exclui este processo de correção, apenas fixa o momento de execução da sua respectiva    atualização.</w:t>
      </w:r>
    </w:p>
    <w:p w14:paraId="48CD722B" w14:textId="77777777" w:rsidR="00E30288" w:rsidRDefault="00000000">
      <w:pPr>
        <w:spacing w:after="0"/>
        <w:ind w:left="101"/>
        <w:jc w:val="both"/>
      </w:pPr>
      <w:r>
        <w:rPr>
          <w:color w:val="000000"/>
        </w:rPr>
        <w:t xml:space="preserve">         Por fim, o Município reforça o seu compromisso institucional com administração tributária, aperfeiçoando e simplificando os procedimentos de cobrança, com foco na eficiência da arrecadação.</w:t>
      </w:r>
    </w:p>
    <w:p w14:paraId="0CA1AEB8" w14:textId="77777777" w:rsidR="00E30288" w:rsidRDefault="00000000">
      <w:pPr>
        <w:spacing w:after="0"/>
        <w:jc w:val="both"/>
      </w:pPr>
      <w:r>
        <w:rPr>
          <w:color w:val="000000"/>
        </w:rPr>
        <w:t xml:space="preserve">         Assim sendo, submetemos o mencionado Projeto de Lei à elevada apreciação dos Senhores Vereadores, solicitando sua decorrente aprovação.</w:t>
      </w:r>
    </w:p>
    <w:p w14:paraId="31B88D2E" w14:textId="77777777" w:rsidR="00E30288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14:paraId="100CEA5E" w14:textId="77777777" w:rsidR="00E30288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5A87C4A8" w14:textId="77777777" w:rsidR="00E30288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30288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72745">
    <w:abstractNumId w:val="1"/>
  </w:num>
  <w:num w:numId="2" w16cid:durableId="38760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8"/>
    <w:rsid w:val="007B0DC3"/>
    <w:rsid w:val="00D066A6"/>
    <w:rsid w:val="00E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15AB"/>
  <w15:docId w15:val="{3E54587D-1B41-47DB-80F9-47CE699C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5ih2vmgcwp99TETb.html%3ftimeline=28\09\2023&amp;origem=6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3</cp:revision>
  <dcterms:created xsi:type="dcterms:W3CDTF">2023-09-29T12:36:00Z</dcterms:created>
  <dcterms:modified xsi:type="dcterms:W3CDTF">2023-09-29T12:37:00Z</dcterms:modified>
</cp:coreProperties>
</file>