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4D489A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93, DE 16 DE DEZEMBRO DE 2019.</w:t>
      </w:r>
    </w:p>
    <w:p w:rsidR="004D489A" w:rsidRDefault="004D489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Institui política de transparência na cobrança do Imposto Predial e Territorial Urbano - IPTU no Município de Farroupilha.</w:t>
      </w:r>
    </w:p>
    <w:p w:rsidR="004D489A" w:rsidRDefault="004D489A" w:rsidP="004D489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 xml:space="preserve">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4D489A" w:rsidRDefault="004D489A" w:rsidP="004D489A">
      <w:pPr>
        <w:pStyle w:val="estruturablock"/>
        <w:jc w:val="both"/>
        <w:rPr>
          <w:color w:val="000000"/>
          <w:sz w:val="27"/>
          <w:szCs w:val="27"/>
        </w:rPr>
      </w:pPr>
      <w:bookmarkStart w:id="1" w:name="299242"/>
      <w:bookmarkEnd w:id="1"/>
      <w:r>
        <w:rPr>
          <w:rFonts w:ascii="Arial" w:hAnsi="Arial" w:cs="Arial"/>
          <w:color w:val="000000"/>
          <w:sz w:val="20"/>
          <w:szCs w:val="20"/>
        </w:rPr>
        <w:t>Art. 1º Fica instituída no Município de Farroupilha a política de transparência na cobrança do Imposto Predial e Territorial Urbano - IPTU, com os seguintes objetivos:</w:t>
      </w:r>
    </w:p>
    <w:p w:rsidR="004D489A" w:rsidRDefault="004D489A" w:rsidP="004D489A">
      <w:pPr>
        <w:pStyle w:val="estruturablock"/>
        <w:jc w:val="both"/>
        <w:rPr>
          <w:color w:val="000000"/>
          <w:sz w:val="27"/>
          <w:szCs w:val="27"/>
        </w:rPr>
      </w:pPr>
      <w:bookmarkStart w:id="2" w:name="299249"/>
      <w:bookmarkEnd w:id="2"/>
      <w:r>
        <w:rPr>
          <w:rFonts w:ascii="Arial" w:hAnsi="Arial" w:cs="Arial"/>
          <w:color w:val="000000"/>
          <w:sz w:val="20"/>
          <w:szCs w:val="20"/>
        </w:rPr>
        <w:t>I - instituir uma relação de cunho cooperativo entre a administração tributária municipal e o cidadão;</w:t>
      </w:r>
    </w:p>
    <w:p w:rsidR="004D489A" w:rsidRDefault="004D489A" w:rsidP="004D489A">
      <w:pPr>
        <w:pStyle w:val="estruturablock"/>
        <w:jc w:val="both"/>
        <w:rPr>
          <w:color w:val="000000"/>
          <w:sz w:val="27"/>
          <w:szCs w:val="27"/>
        </w:rPr>
      </w:pPr>
      <w:bookmarkStart w:id="3" w:name="299250"/>
      <w:bookmarkEnd w:id="3"/>
      <w:r>
        <w:rPr>
          <w:rFonts w:ascii="Arial" w:hAnsi="Arial" w:cs="Arial"/>
          <w:color w:val="000000"/>
          <w:sz w:val="20"/>
          <w:szCs w:val="20"/>
        </w:rPr>
        <w:t>II - disponibilizar ao cidadão informações a respeito da arrecadação oriunda do imposto e da inadimplência existente;</w:t>
      </w:r>
    </w:p>
    <w:p w:rsidR="004D489A" w:rsidRDefault="004D489A" w:rsidP="004D489A">
      <w:pPr>
        <w:pStyle w:val="estruturablock"/>
        <w:jc w:val="both"/>
        <w:rPr>
          <w:color w:val="000000"/>
          <w:sz w:val="27"/>
          <w:szCs w:val="27"/>
        </w:rPr>
      </w:pPr>
      <w:bookmarkStart w:id="4" w:name="299251"/>
      <w:bookmarkEnd w:id="4"/>
      <w:r>
        <w:rPr>
          <w:rFonts w:ascii="Arial" w:hAnsi="Arial" w:cs="Arial"/>
          <w:color w:val="000000"/>
          <w:sz w:val="20"/>
          <w:szCs w:val="20"/>
        </w:rPr>
        <w:t>III - permitir o conhecimento público das variáveis que compõem o valor do imposto, especialmente os critérios que pautaram a definição da base de cálculo;</w:t>
      </w:r>
    </w:p>
    <w:p w:rsidR="004D489A" w:rsidRDefault="004D489A" w:rsidP="004D489A">
      <w:pPr>
        <w:pStyle w:val="estruturablock"/>
        <w:jc w:val="both"/>
        <w:rPr>
          <w:color w:val="000000"/>
          <w:sz w:val="27"/>
          <w:szCs w:val="27"/>
        </w:rPr>
      </w:pPr>
      <w:bookmarkStart w:id="5" w:name="299252"/>
      <w:bookmarkEnd w:id="5"/>
      <w:r>
        <w:rPr>
          <w:rFonts w:ascii="Arial" w:hAnsi="Arial" w:cs="Arial"/>
          <w:color w:val="000000"/>
          <w:sz w:val="20"/>
          <w:szCs w:val="20"/>
        </w:rPr>
        <w:t>IV - garantir ao cidadão as informações necessárias para que possa exercer seu direito à contestação do imposto lançado.</w:t>
      </w:r>
    </w:p>
    <w:p w:rsidR="004D489A" w:rsidRDefault="004D489A" w:rsidP="004D489A">
      <w:pPr>
        <w:pStyle w:val="estruturablock"/>
        <w:jc w:val="both"/>
        <w:rPr>
          <w:color w:val="000000"/>
          <w:sz w:val="27"/>
          <w:szCs w:val="27"/>
        </w:rPr>
      </w:pPr>
      <w:bookmarkStart w:id="6" w:name="299253"/>
      <w:bookmarkEnd w:id="6"/>
      <w:r>
        <w:rPr>
          <w:rFonts w:ascii="Arial" w:hAnsi="Arial" w:cs="Arial"/>
          <w:color w:val="000000"/>
          <w:sz w:val="20"/>
          <w:szCs w:val="20"/>
        </w:rPr>
        <w:t>Art. 2º O documento eletrônico ou físico, expedido pela Secretaria Municipal de Finanças que sirva como guia de arrecadação do IPTU deverá conter, ou trazer em anexo, de forma objetiva e concisa as seguintes informações:</w:t>
      </w:r>
    </w:p>
    <w:p w:rsidR="004D489A" w:rsidRDefault="004D489A" w:rsidP="004D489A">
      <w:pPr>
        <w:pStyle w:val="estruturablock"/>
        <w:jc w:val="both"/>
        <w:rPr>
          <w:color w:val="000000"/>
          <w:sz w:val="27"/>
          <w:szCs w:val="27"/>
        </w:rPr>
      </w:pPr>
      <w:bookmarkStart w:id="7" w:name="299254"/>
      <w:bookmarkEnd w:id="7"/>
      <w:r>
        <w:rPr>
          <w:rFonts w:ascii="Arial" w:hAnsi="Arial" w:cs="Arial"/>
          <w:color w:val="000000"/>
          <w:sz w:val="20"/>
          <w:szCs w:val="20"/>
        </w:rPr>
        <w:t>I - o valor total de arrecadação oriunda do Imposto, bem como o percentual de inadimplência verificado, no exercício anterior ao da expedição do documento;</w:t>
      </w:r>
    </w:p>
    <w:p w:rsidR="004D489A" w:rsidRDefault="004D489A" w:rsidP="004D489A">
      <w:pPr>
        <w:pStyle w:val="estruturablock"/>
        <w:jc w:val="both"/>
        <w:rPr>
          <w:color w:val="000000"/>
          <w:sz w:val="27"/>
          <w:szCs w:val="27"/>
        </w:rPr>
      </w:pPr>
      <w:bookmarkStart w:id="8" w:name="299255"/>
      <w:bookmarkEnd w:id="8"/>
      <w:r>
        <w:rPr>
          <w:rFonts w:ascii="Arial" w:hAnsi="Arial" w:cs="Arial"/>
          <w:color w:val="000000"/>
          <w:sz w:val="20"/>
          <w:szCs w:val="20"/>
        </w:rPr>
        <w:t>II - a informação da dívida existente para a referida inscrição imobiliária e as providências necessárias para a sua regularização;</w:t>
      </w:r>
    </w:p>
    <w:p w:rsidR="004D489A" w:rsidRDefault="004D489A" w:rsidP="004D489A">
      <w:pPr>
        <w:pStyle w:val="estruturablock"/>
        <w:jc w:val="both"/>
        <w:rPr>
          <w:color w:val="000000"/>
          <w:sz w:val="27"/>
          <w:szCs w:val="27"/>
        </w:rPr>
      </w:pPr>
      <w:bookmarkStart w:id="9" w:name="299256"/>
      <w:bookmarkEnd w:id="9"/>
      <w:r>
        <w:rPr>
          <w:rFonts w:ascii="Arial" w:hAnsi="Arial" w:cs="Arial"/>
          <w:color w:val="000000"/>
          <w:sz w:val="20"/>
          <w:szCs w:val="20"/>
        </w:rPr>
        <w:t>III - as instruções gerais relativas a prazos e condições para abertura de procedimento instituído para revisão, reclamação, contestação ou impugnação do imposto lançado;</w:t>
      </w:r>
    </w:p>
    <w:p w:rsidR="004D489A" w:rsidRDefault="004D489A" w:rsidP="004D489A">
      <w:pPr>
        <w:pStyle w:val="estruturablock"/>
        <w:jc w:val="both"/>
        <w:rPr>
          <w:color w:val="000000"/>
          <w:sz w:val="27"/>
          <w:szCs w:val="27"/>
        </w:rPr>
      </w:pPr>
      <w:bookmarkStart w:id="10" w:name="299257"/>
      <w:bookmarkEnd w:id="10"/>
      <w:r>
        <w:rPr>
          <w:rFonts w:ascii="Arial" w:hAnsi="Arial" w:cs="Arial"/>
          <w:color w:val="000000"/>
          <w:sz w:val="20"/>
          <w:szCs w:val="20"/>
        </w:rPr>
        <w:t>IV - as informações completas relativas à forma de cálculo utilizada para se obter o valor do imposto do imóvel, que deverá compreender:</w:t>
      </w:r>
    </w:p>
    <w:p w:rsidR="004D489A" w:rsidRDefault="004D489A" w:rsidP="004D489A">
      <w:pPr>
        <w:pStyle w:val="estruturablock"/>
        <w:jc w:val="both"/>
        <w:rPr>
          <w:color w:val="000000"/>
          <w:sz w:val="27"/>
          <w:szCs w:val="27"/>
        </w:rPr>
      </w:pPr>
      <w:bookmarkStart w:id="11" w:name="299258"/>
      <w:bookmarkEnd w:id="11"/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 valores utilizados em cada uma das variáveis que o compõem, de maneira descritiva que permita a compreensão do cálculo;</w:t>
      </w:r>
    </w:p>
    <w:p w:rsidR="004D489A" w:rsidRDefault="004D489A" w:rsidP="004D489A">
      <w:pPr>
        <w:pStyle w:val="estruturablock"/>
        <w:rPr>
          <w:color w:val="000000"/>
          <w:sz w:val="27"/>
          <w:szCs w:val="27"/>
        </w:rPr>
      </w:pPr>
      <w:bookmarkStart w:id="12" w:name="299259"/>
      <w:bookmarkEnd w:id="12"/>
      <w:proofErr w:type="gramStart"/>
      <w:r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possíveis descontos a se obter dos incentivos tributários do município.</w:t>
      </w:r>
    </w:p>
    <w:p w:rsidR="004D489A" w:rsidRDefault="004D489A" w:rsidP="004D489A">
      <w:pPr>
        <w:pStyle w:val="estruturablock"/>
        <w:jc w:val="both"/>
        <w:rPr>
          <w:color w:val="000000"/>
          <w:sz w:val="27"/>
          <w:szCs w:val="27"/>
        </w:rPr>
      </w:pPr>
      <w:bookmarkStart w:id="13" w:name="299260"/>
      <w:bookmarkEnd w:id="13"/>
      <w:r>
        <w:rPr>
          <w:rFonts w:ascii="Arial" w:hAnsi="Arial" w:cs="Arial"/>
          <w:color w:val="000000"/>
          <w:sz w:val="20"/>
          <w:szCs w:val="20"/>
        </w:rPr>
        <w:t>Art. 3º O Poder Executivo regulamentará, no que couber, a presente Lei.</w:t>
      </w:r>
    </w:p>
    <w:p w:rsidR="004D489A" w:rsidRDefault="004D489A" w:rsidP="004D489A">
      <w:pPr>
        <w:pStyle w:val="estruturablock"/>
        <w:rPr>
          <w:color w:val="000000"/>
          <w:sz w:val="27"/>
          <w:szCs w:val="27"/>
        </w:rPr>
      </w:pPr>
      <w:bookmarkStart w:id="14" w:name="299246"/>
      <w:bookmarkEnd w:id="14"/>
      <w:r>
        <w:rPr>
          <w:rFonts w:ascii="Arial" w:hAnsi="Arial" w:cs="Arial"/>
          <w:color w:val="000000"/>
          <w:sz w:val="20"/>
          <w:szCs w:val="20"/>
        </w:rPr>
        <w:t>Art. 4º Esta lei entrará em vigor na data de sua publicação. </w:t>
      </w:r>
    </w:p>
    <w:p w:rsidR="004D489A" w:rsidRDefault="004D489A" w:rsidP="004D489A">
      <w:pPr>
        <w:pStyle w:val="estruturablock"/>
        <w:rPr>
          <w:color w:val="000000"/>
          <w:sz w:val="27"/>
          <w:szCs w:val="27"/>
        </w:rPr>
      </w:pPr>
      <w:bookmarkStart w:id="15" w:name="299247"/>
      <w:bookmarkEnd w:id="15"/>
      <w:r>
        <w:rPr>
          <w:rFonts w:ascii="Arial" w:hAnsi="Arial" w:cs="Arial"/>
          <w:color w:val="000000"/>
          <w:sz w:val="20"/>
          <w:szCs w:val="20"/>
        </w:rPr>
        <w:t>GABINETE DO PREFEITO MUNICIPAL DE FARROUPILHA, RS, 16 de Dezembro de 2019.</w:t>
      </w:r>
    </w:p>
    <w:p w:rsidR="004D489A" w:rsidRDefault="004D489A" w:rsidP="004D48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D489A" w:rsidRDefault="004D489A" w:rsidP="004D489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4D489A" w:rsidRDefault="004D489A" w:rsidP="004D489A">
      <w:pPr>
        <w:pStyle w:val="estruturablock"/>
        <w:jc w:val="both"/>
        <w:rPr>
          <w:color w:val="000000"/>
          <w:sz w:val="27"/>
          <w:szCs w:val="27"/>
        </w:rPr>
      </w:pPr>
      <w:bookmarkStart w:id="16" w:name="299248"/>
      <w:bookmarkEnd w:id="16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4D489A" w:rsidRDefault="004D489A" w:rsidP="004D489A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lastRenderedPageBreak/>
        <w:t>J U S T I F I C A T I V A</w:t>
      </w:r>
    </w:p>
    <w:p w:rsidR="004D489A" w:rsidRDefault="004D489A" w:rsidP="004D489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D489A" w:rsidRDefault="004D489A" w:rsidP="004D489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4D489A" w:rsidRDefault="004D489A" w:rsidP="004D489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4D489A" w:rsidRDefault="004D489A" w:rsidP="004D489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Cumprimentamos os Ilustres Parlamentares, oportunidade em que submetemos à elevada apreciação dessa Egrégia Câmara Municipal de Vereadores, o anexo Projeto de Lei que institui política de transparência na cobrança do Imposto Predial e Territorial Urbano - IPTU no município de Farroupilha.</w:t>
      </w:r>
    </w:p>
    <w:p w:rsidR="004D489A" w:rsidRDefault="004D489A" w:rsidP="004D489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Dentre as inúmeras facetas que compõem o direito à boa administração pública, surge a transparência como uma das grandes exigências da comunidade. Essa se faz presente em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diversos marcos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instituído nos últimos anos, que determinam exigências de transparência ativa e passiva, na forma de leis de acesso à informação e outros expedientes.</w:t>
      </w:r>
    </w:p>
    <w:p w:rsidR="004D489A" w:rsidRDefault="004D489A" w:rsidP="004D489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 que diz respeito às relações jurídico-tributárias, faz-se necessário ampliar os espaços de controle da cidadania em torno da cobrança dos tributos. Assim,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propõem-se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que sejam explicitados na guia de arrecadação e na internet os valores arrecadados a título de IPTU, as variáveis e os valores que compõem o cálculo total do imposto cobrado de cada contribuinte, bem como os meios legalmente previstos para a impugnação do lançamento.</w:t>
      </w:r>
    </w:p>
    <w:p w:rsidR="004D489A" w:rsidRDefault="004D489A" w:rsidP="004D489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É notório que o Município de Farroupilha tem passado por um processo de regularização e atualização do cadastro imobiliário devido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defasagem de muitos anos de seu sistema imobiliário e tributário. Entretanto, este projeto de lei, cuja sugestão partiu de iniciativa do Vereador Presidente Sandro Trevisan da Bancada do PSB e do Vereador Deivid Argenta da Bancada do PDT, busca a maior transparência aos cidadãos, a fim de fornecer as informações básicas que os possibilitem compreender as bases do cálculo efetivado para se chegar ao valor final do IPTU cobrado.</w:t>
      </w:r>
    </w:p>
    <w:p w:rsidR="004D489A" w:rsidRDefault="004D489A" w:rsidP="004D489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do exposto, submetemos o presente Projeto de Lei à elevada apreciação dos Senhores Vereadores, solicitando sua aprovação, em regime de urgência, nos termos do art. 35 da Lei Orgânica Municipal.</w:t>
      </w:r>
    </w:p>
    <w:p w:rsidR="004D489A" w:rsidRDefault="004D489A" w:rsidP="004D489A">
      <w:pPr>
        <w:pStyle w:val="estruturablock"/>
        <w:rPr>
          <w:color w:val="000000"/>
          <w:sz w:val="27"/>
          <w:szCs w:val="27"/>
        </w:rPr>
      </w:pPr>
      <w:bookmarkStart w:id="17" w:name="299261"/>
      <w:bookmarkEnd w:id="17"/>
      <w:r>
        <w:rPr>
          <w:rFonts w:ascii="Arial" w:hAnsi="Arial" w:cs="Arial"/>
          <w:color w:val="000000"/>
          <w:sz w:val="20"/>
          <w:szCs w:val="20"/>
        </w:rPr>
        <w:t>GABINETE DO PREFEITO MUNICIPAL DE FARROUPILHA, RS, 16 de dezembro de 2019.</w:t>
      </w:r>
    </w:p>
    <w:p w:rsidR="004D489A" w:rsidRDefault="004D489A" w:rsidP="004D48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D489A" w:rsidRDefault="004D489A" w:rsidP="004D489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4D489A" w:rsidRDefault="004D489A" w:rsidP="004D48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bookmarkEnd w:id="0"/>
    <w:p w:rsidR="004D489A" w:rsidRDefault="004D489A"/>
    <w:sectPr w:rsidR="004D4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9A"/>
    <w:rsid w:val="001D0ED0"/>
    <w:rsid w:val="004D489A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D489A"/>
    <w:rPr>
      <w:b/>
      <w:bCs/>
    </w:rPr>
  </w:style>
  <w:style w:type="paragraph" w:customStyle="1" w:styleId="estruturablock">
    <w:name w:val="estrutura_block"/>
    <w:basedOn w:val="Normal"/>
    <w:rsid w:val="004D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D489A"/>
    <w:rPr>
      <w:b/>
      <w:bCs/>
    </w:rPr>
  </w:style>
  <w:style w:type="paragraph" w:customStyle="1" w:styleId="estruturablock">
    <w:name w:val="estrutura_block"/>
    <w:basedOn w:val="Normal"/>
    <w:rsid w:val="004D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cp:lastPrinted>2019-12-20T17:16:00Z</cp:lastPrinted>
  <dcterms:created xsi:type="dcterms:W3CDTF">2019-12-20T17:15:00Z</dcterms:created>
  <dcterms:modified xsi:type="dcterms:W3CDTF">2019-12-20T17:17:00Z</dcterms:modified>
</cp:coreProperties>
</file>