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DE7C1A" w:rsidP="00DE7C1A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27, DE 07 DE MAIO DE 2019.</w:t>
      </w:r>
    </w:p>
    <w:p w:rsidR="00DE7C1A" w:rsidRDefault="00DE7C1A" w:rsidP="00DE7C1A">
      <w:pPr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abertura de crédito especial.</w:t>
      </w:r>
    </w:p>
    <w:p w:rsidR="00DE7C1A" w:rsidRDefault="00DE7C1A" w:rsidP="00DE7C1A">
      <w:pPr>
        <w:pStyle w:val="estruturablock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</w:t>
      </w:r>
      <w:bookmarkStart w:id="0" w:name="_GoBack"/>
      <w:bookmarkEnd w:id="0"/>
      <w:r>
        <w:rPr>
          <w:rStyle w:val="Forte"/>
          <w:rFonts w:ascii="Arial" w:hAnsi="Arial" w:cs="Arial"/>
          <w:color w:val="000000"/>
          <w:sz w:val="20"/>
          <w:szCs w:val="20"/>
        </w:rPr>
        <w:t>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</w:p>
    <w:p w:rsidR="00DE7C1A" w:rsidRDefault="00DE7C1A" w:rsidP="00DE7C1A">
      <w:pPr>
        <w:pStyle w:val="estruturablock"/>
        <w:jc w:val="both"/>
        <w:rPr>
          <w:color w:val="000000"/>
          <w:sz w:val="27"/>
          <w:szCs w:val="27"/>
        </w:rPr>
      </w:pPr>
      <w:bookmarkStart w:id="1" w:name="282637"/>
      <w:bookmarkEnd w:id="1"/>
      <w:r>
        <w:rPr>
          <w:rFonts w:ascii="Arial" w:hAnsi="Arial" w:cs="Arial"/>
          <w:color w:val="000000"/>
          <w:sz w:val="20"/>
          <w:szCs w:val="20"/>
        </w:rPr>
        <w:t>Art. 1º Fica o Poder Executivo Municipal autorizado a abrir o seguinte crédito especial: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GABINETE DO PREFEITO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02.01 – UNIDADES SUBORDINADAS GABINETE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04.122.0026.2005 – Manutenção e Desenvolvimento das Atividades do Gabinete do Prefeito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3.0.00.00.00.00.00.00 – Despesas Correntes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3.3.00.00.00.00.00.00 – Outras Despesas Correntes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3.3.90.00.00.00.00.00 – Aplicações Diretas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3.3.90.37.00.00.00.00 – Locação de Mão de Obra – 0001/Recurso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Livre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...........................R$ 56.700,00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SECRETARIA MUNICIPAL DE GESTÃO E DESENVOLVIMENTO HUMANO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03.01 – UNIDADES SUBORDINADAS GESTÃO E DESENVOLVIMENTO HUMANO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04.122.0026.2011 – Manutenção e Desenvolvimento das Atividades da Secretaria de Gestão e Desenvolvimento Humano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3.0.00.00.00.00.00.00 – Despesas Correntes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3.3.00.00.00.00.00.00 – Outras Despesas Correntes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3.3.90.00.00.00.00.00 – Aplicações Diretas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3.3.90.37.00.00.00.00 – Locação de Mão de Obra – 0001/Recurso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Livre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.........................R$ 163.500,00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SECRETARIA MUNICIPAL DE TURISMO E CULTURA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07.01 – UNIDADES SUBORDINADAS SECRETARIA DE TURISMO E CULTURA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04.122.0015.2070 – Manutenção e Desenvolvimento das Atividades da Secretaria de Turismo e Cultura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3.0.00.00.00.00.00.00 – Despesas Correntes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3.3.00.00.00.00.00.00 – Outras Despesas Correntes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3.3.90.00.00.00.00.00 – Aplicações Diretas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3.3.90.37.00.00.00.00 – Locação de Mão de Obra – 0001/Recurso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Livre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..............R$ 12.300,00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SECRETARIA MUNICIPAL DE DESENVOLVIMENTO SOCIAL E HABITAÇÃO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08.02 – FMAS – FUNDO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ASSISTÊNCIA SOCIAL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08.241.0012.2083 – Manutenção das Atividades de Assistência ao Idoso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3.0.00.00.00.00.00.00 – Despesas Correntes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3.3.00.00.00.00.00.00 – Outras Despesas Correntes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3.3.90.00.00.00.00.00 – Aplicações Diretas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3.3.90.37.00.00.00.00 – Locação de Mão de Obra – 1169/ Recurso União/FNAS – PSB-PBF/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SCFV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...............................................................................................................................................R$ 10.000,00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08.244.0012.2087 – Manutenção e Desenvolvimento das Atividades dos CRAS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3.0.00.00.00.00.00.00 – Despesas Correntes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3.3.00.00.00.00.00.00 – Outras Despesas Correntes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3.3.90.00.00.00.00.00 – Aplicações Diretas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3.3.90.37.00.00.00.00 – Locação de Mão de Obra – 1169/ Recurso União/FNAS – PSB-PBF/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SCFV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...............................................................................................................................................R$ 10.000,00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08.244.0012.2090 – Manutenção e Desenvolvimento do Serviço de Acolhimento Institucional do Albergue Municipal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3.0.00.00.00.00.00.00 – Despesas Correntes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3.3.00.00.00.00.00.00 – Outras Despesas Correntes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3.3.90.00.00.00.00.00 – Aplicações Diretas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3.3.90.37.00.00.00.00 – Locação de Mão de Obra – 0001/Recurso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Livre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.............................R$ 6.000,00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SECRETARIA MUNICIPAL DE MEIO AMBIENTE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12.01 - UNIDADES SUBORDINADAS A SECRETARIA DE MEIO AMBIENTE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18.122.0024.2139 - Manutenção e Desenvolvimento das Atividades da Secretaria de Meio Ambiente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3.0.00.00.00.00.00.00 – Despesas Correntes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3.3.00.00.00.00.00.00 – Outras Despesas Correntes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3.3.90.00.00.00.00.00 – Aplicações Diretas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3.3.90.37.00.00.00.00 – Locação de Mão de Obra – 0001/Recurso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Livre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...........................R$ 62.000,00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SECRETARIA MUNICIPAL DE ESPORTE, LAZER 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JUVENTUDE</w:t>
      </w:r>
      <w:proofErr w:type="gramEnd"/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14.01 – UNIDADES SUBORDINADAS A SECRETARIA DE ESPORTE, LAZER 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JUVENTUDE</w:t>
      </w:r>
      <w:proofErr w:type="gramEnd"/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04.122.0019.2149 – Manutenção e Desenvolvimento das Atividades da Secretaria de Esporte, Lazer 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Juventude</w:t>
      </w:r>
      <w:proofErr w:type="gramEnd"/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3.0.00.00.00.00.00.00 – Despesas Correntes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3.3.00.00.00.00.00.00 – Outras Despesas Correntes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3.3.90.00.00.00.00.00 – Aplicações Diretas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3.3.90.37.00.00.00.00 – Locação de Mão de Obra – 0001/Recurso Livre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R$ 18.400,00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TOTAL DOS CRÉDITOS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R$ 338.900,00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          </w:t>
      </w:r>
    </w:p>
    <w:p w:rsidR="00DE7C1A" w:rsidRDefault="00DE7C1A" w:rsidP="00DE7C1A">
      <w:pPr>
        <w:pStyle w:val="estruturablock"/>
        <w:jc w:val="both"/>
        <w:rPr>
          <w:color w:val="000000"/>
          <w:sz w:val="27"/>
          <w:szCs w:val="27"/>
        </w:rPr>
      </w:pPr>
      <w:bookmarkStart w:id="2" w:name="282642"/>
      <w:bookmarkEnd w:id="2"/>
      <w:r>
        <w:rPr>
          <w:rFonts w:ascii="Arial" w:hAnsi="Arial" w:cs="Arial"/>
          <w:color w:val="000000"/>
          <w:sz w:val="20"/>
          <w:szCs w:val="20"/>
        </w:rPr>
        <w:t>Art. 2º </w:t>
      </w:r>
      <w:r>
        <w:rPr>
          <w:rStyle w:val="Fort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 crédito aberto nos termos do artigo anterior será atendido com recursos oriundos de redução orçamentária da Lei de Meios em vigor, a saber:</w:t>
      </w:r>
    </w:p>
    <w:p w:rsidR="00DE7C1A" w:rsidRDefault="00DE7C1A" w:rsidP="00DE7C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GABINETE DO PREFEITO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02.01 – UNIDADES SUBORDINADAS GABINETE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04.122.0026.2005 – Manutenção e Desenvolvimento das Atividades do Gabinete do Prefeito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3.1.90.11.00.00.00.00 – Vencimentos e Vantagens Fixas – Pessoal Civil – 0001/Recurso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Livre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 R$ 56.700,00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SECRETARIA MUNICIPAL DE GESTÃO E DESENVOLVIMENTO HUMANO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03.01 – UNIDADES SUBORDINADAS GESTÃO E DESENVOLVIMENTO HUMANO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04.122.0026.2011 – Manutenção e Desenvolvimento das Atividades da Secretaria de Gestão e Desenvolvimento Humano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3.3.90.30.00.00.00.00 – Material de Consumo – 0001/Recurso Livre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R$ 9.000,00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06.181.0027.2013 – Manutenção das Atividades da Guarda Municipal e do Sistema de Monitoramento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3.1.90.11.00.00.00.00 – Vencimentos e Vantagens Fixas – Pessoal Civil – 0001/Recurso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Livre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 R$ 154.500,00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SECRETARIA MUNICIPAL DE TURISMO E CULTURA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07.02 – DEPARTAMENTO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CULTURA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07.212.0016.2074 – Relações Institucionais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Gemellaggio</w:t>
      </w:r>
      <w:proofErr w:type="spellEnd"/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3.3.90.48.00.00.00.00 – Outros Auxílios Financeiros a Pessoa Física – 0001/Recurso Livre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R$ 12.300,00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SECRETARIA MUNICIPAL DE DESENVOLVIMENTO SOCIAL E HABITAÇÃO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08.02 – FMAS – FUNDO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ASSISTÊNCIA SOCIAL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08.244.0012.2085 - Manutenção e Desenvolvimento das Atividades do Bloco da Proteção Social Básica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3.3.90.39.00.00.00.00 – Outros Serviços de Terceiros – PJ - 1169/Recurso da União/FNAS PSB-PBF/SCFV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R$ 20.000,00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08.244.0012.2090 - Manutenção e Desenvolvimento do Serviço de Acolhimento Institucional – Albergue Municipal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3.3.90.39.00.00.00.00 – Outros Serviços de Terceiros – PJ – 0001/Recurso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Livre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 R$ 6.000,00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SECRETARIA MUNICIPAL DE DESENVOLVIMENTO RURAL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09.01 - UNIDADES SUBORDINADAS A SECRETARIA DE DESENVOLVIMENTO RURAL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20.122.0017.2101 - Manutenção e Desenvolvimento das Atividades da Secretaria de Desenvolvimento Rural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3.1.90.11.00.00.00.00 - Vencimentos e Vantagens Fixas - Pessoal Civil - 0001/Recurso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Livre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...............................................................................................................................................R$ 62.000,00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SECRETARIA MUNICIPAL DE ESPORTE, LAZER 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JUVENTUDE</w:t>
      </w:r>
      <w:proofErr w:type="gramEnd"/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14.01 – UNIDADES SUBORDINADAS A SECRETARIA DE ESPORTE, LAZER 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JUVENTUDE</w:t>
      </w:r>
      <w:proofErr w:type="gramEnd"/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04.122.0019.2150 – Encargos Previdenciários do Executivo - SMELJ - Regime Geral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3.1.90.13.00.00.00.00 – Obrigações Patronais – 0001/Recurso Livre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R$ 18.400,00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TOTAL DOS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RECURSOS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 R$ 338.900,00</w:t>
      </w:r>
    </w:p>
    <w:p w:rsidR="00DE7C1A" w:rsidRDefault="00DE7C1A" w:rsidP="00DE7C1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7C1A" w:rsidRDefault="00DE7C1A" w:rsidP="00DE7C1A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3" w:name="282639"/>
      <w:bookmarkEnd w:id="3"/>
      <w:r>
        <w:rPr>
          <w:rFonts w:ascii="Arial" w:hAnsi="Arial" w:cs="Arial"/>
          <w:color w:val="000000"/>
          <w:sz w:val="20"/>
          <w:szCs w:val="20"/>
        </w:rPr>
        <w:t>Art. 3º Esta Lei entrará em vigor na data de sua publicação.</w:t>
      </w:r>
    </w:p>
    <w:p w:rsidR="00DE7C1A" w:rsidRDefault="00DE7C1A" w:rsidP="00DE7C1A">
      <w:pPr>
        <w:pStyle w:val="estruturablock"/>
        <w:rPr>
          <w:color w:val="000000"/>
          <w:sz w:val="27"/>
          <w:szCs w:val="27"/>
        </w:rPr>
      </w:pPr>
      <w:bookmarkStart w:id="4" w:name="282640"/>
      <w:bookmarkEnd w:id="4"/>
      <w:r>
        <w:rPr>
          <w:rFonts w:ascii="Arial" w:hAnsi="Arial" w:cs="Arial"/>
          <w:color w:val="000000"/>
          <w:sz w:val="20"/>
          <w:szCs w:val="20"/>
        </w:rPr>
        <w:t>GABINETE DO PREFEITO MUNICIPAL DE FARROUPILHA, RS, 07 de Maio de 2019.</w:t>
      </w:r>
    </w:p>
    <w:p w:rsidR="00DE7C1A" w:rsidRDefault="00DE7C1A" w:rsidP="00DE7C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7C1A" w:rsidRDefault="00DE7C1A" w:rsidP="00DE7C1A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DE7C1A" w:rsidRDefault="00DE7C1A" w:rsidP="00DE7C1A">
      <w:pPr>
        <w:pStyle w:val="estruturablock"/>
        <w:jc w:val="center"/>
        <w:rPr>
          <w:color w:val="000000"/>
          <w:sz w:val="27"/>
          <w:szCs w:val="27"/>
        </w:rPr>
      </w:pPr>
      <w:bookmarkStart w:id="5" w:name="282641"/>
      <w:bookmarkEnd w:id="5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DE7C1A" w:rsidRDefault="00DE7C1A" w:rsidP="00DE7C1A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JUSTIFICATIVA</w:t>
      </w:r>
    </w:p>
    <w:p w:rsidR="00DE7C1A" w:rsidRDefault="00DE7C1A" w:rsidP="00DE7C1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DE7C1A" w:rsidRDefault="00DE7C1A" w:rsidP="00DE7C1A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7C1A" w:rsidRDefault="00DE7C1A" w:rsidP="00DE7C1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Saudamos os eminentes Parlamentares, oportunidade em que submetemos à elevada apreciação de Vossas Excelências, Projeto de Lei que autoriza a abertura de crédito especial.</w:t>
      </w:r>
    </w:p>
    <w:p w:rsidR="00DE7C1A" w:rsidRDefault="00DE7C1A" w:rsidP="00DE7C1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autorização para a abertura do crédito especial de que trata o presente Projeto de Lei tem por finalidade suportar despesas com serviços e ações de diversas Secretarias Municipais, e que são indispensáveis diante da constante evolução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das necessidade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públicas. Consequentemente, a melhor alternativa é o remanejo de verbas orçamentárias.</w:t>
      </w:r>
    </w:p>
    <w:p w:rsidR="00DE7C1A" w:rsidRDefault="00DE7C1A" w:rsidP="00DE7C1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decorrente aprovação do anexo Projeto de Lei, em regime de urgência, nos termos do art. 35 da Lei Orgânica Municipal.</w:t>
      </w:r>
    </w:p>
    <w:p w:rsidR="00DE7C1A" w:rsidRDefault="00DE7C1A" w:rsidP="00DE7C1A">
      <w:pPr>
        <w:pStyle w:val="estruturablock"/>
        <w:rPr>
          <w:color w:val="000000"/>
          <w:sz w:val="27"/>
          <w:szCs w:val="27"/>
        </w:rPr>
      </w:pPr>
      <w:bookmarkStart w:id="6" w:name="282714"/>
      <w:bookmarkEnd w:id="6"/>
      <w:r>
        <w:rPr>
          <w:rFonts w:ascii="Arial" w:hAnsi="Arial" w:cs="Arial"/>
          <w:color w:val="000000"/>
          <w:sz w:val="20"/>
          <w:szCs w:val="20"/>
        </w:rPr>
        <w:t>GABINETE DO PREFEITO MUNICIPAL DE FARROUPILHA, RS, 07 de maio de 2019.</w:t>
      </w:r>
    </w:p>
    <w:p w:rsidR="00DE7C1A" w:rsidRDefault="00DE7C1A" w:rsidP="00DE7C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DE7C1A" w:rsidRDefault="00DE7C1A" w:rsidP="00DE7C1A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DE7C1A" w:rsidRDefault="00DE7C1A"/>
    <w:sectPr w:rsidR="00DE7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1A"/>
    <w:rsid w:val="001D0ED0"/>
    <w:rsid w:val="007061F4"/>
    <w:rsid w:val="00D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E7C1A"/>
    <w:rPr>
      <w:b/>
      <w:bCs/>
    </w:rPr>
  </w:style>
  <w:style w:type="paragraph" w:customStyle="1" w:styleId="estruturablock">
    <w:name w:val="estrutura_block"/>
    <w:basedOn w:val="Normal"/>
    <w:rsid w:val="00DE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E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E7C1A"/>
    <w:rPr>
      <w:b/>
      <w:bCs/>
    </w:rPr>
  </w:style>
  <w:style w:type="paragraph" w:customStyle="1" w:styleId="estruturablock">
    <w:name w:val="estrutura_block"/>
    <w:basedOn w:val="Normal"/>
    <w:rsid w:val="00DE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E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2019-05-07T19:41:00Z</dcterms:created>
  <dcterms:modified xsi:type="dcterms:W3CDTF">2019-05-07T19:42:00Z</dcterms:modified>
</cp:coreProperties>
</file>