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C" w:rsidRDefault="007852FC" w:rsidP="007852FC">
      <w:pPr>
        <w:rPr>
          <w:rStyle w:val="Forte"/>
          <w:rFonts w:ascii="Arial" w:hAnsi="Arial" w:cs="Arial"/>
          <w:caps/>
          <w:color w:val="000000"/>
          <w:u w:val="single"/>
        </w:rPr>
      </w:pPr>
    </w:p>
    <w:p w:rsidR="007852FC" w:rsidRDefault="007852FC" w:rsidP="007852FC">
      <w:pPr>
        <w:rPr>
          <w:rStyle w:val="Forte"/>
          <w:rFonts w:ascii="Arial" w:hAnsi="Arial" w:cs="Arial"/>
          <w:caps/>
          <w:color w:val="000000"/>
          <w:u w:val="single"/>
        </w:rPr>
      </w:pPr>
    </w:p>
    <w:p w:rsidR="007852FC" w:rsidRDefault="007852FC" w:rsidP="007852FC">
      <w:pPr>
        <w:jc w:val="center"/>
        <w:rPr>
          <w:rStyle w:val="Forte"/>
          <w:rFonts w:ascii="Arial" w:hAnsi="Arial" w:cs="Arial"/>
          <w:caps/>
          <w:color w:val="000000"/>
          <w:u w:val="single"/>
        </w:rPr>
      </w:pPr>
      <w:r>
        <w:rPr>
          <w:rStyle w:val="Forte"/>
          <w:rFonts w:ascii="Arial" w:hAnsi="Arial" w:cs="Arial"/>
          <w:caps/>
          <w:color w:val="000000"/>
          <w:u w:val="single"/>
        </w:rPr>
        <w:t>PROJETO DE LEI Nº 74, DE 30 DE OUTUBRO DE 2018.</w:t>
      </w:r>
    </w:p>
    <w:p w:rsidR="007852FC" w:rsidRDefault="007852FC" w:rsidP="007852FC">
      <w:pPr>
        <w:rPr>
          <w:rStyle w:val="Forte"/>
          <w:rFonts w:ascii="Arial" w:hAnsi="Arial" w:cs="Arial"/>
          <w:caps/>
          <w:color w:val="000000"/>
          <w:u w:val="single"/>
        </w:rPr>
      </w:pPr>
    </w:p>
    <w:p w:rsidR="007852FC" w:rsidRDefault="007852FC" w:rsidP="007852FC">
      <w:pPr>
        <w:ind w:left="3540" w:firstLine="708"/>
      </w:pPr>
      <w:r>
        <w:rPr>
          <w:rFonts w:ascii="Arial" w:hAnsi="Arial" w:cs="Arial"/>
          <w:color w:val="000000"/>
        </w:rPr>
        <w:t>Altera a Lei Municipal nº 4.099, de 11-3-</w:t>
      </w:r>
      <w:proofErr w:type="gramStart"/>
      <w:r>
        <w:rPr>
          <w:rFonts w:ascii="Arial" w:hAnsi="Arial" w:cs="Arial"/>
          <w:color w:val="000000"/>
        </w:rPr>
        <w:t>2015</w:t>
      </w:r>
      <w:proofErr w:type="gramEnd"/>
    </w:p>
    <w:p w:rsidR="007852FC" w:rsidRDefault="007852FC" w:rsidP="007852FC">
      <w:pPr>
        <w:rPr>
          <w:rFonts w:ascii="Arial" w:hAnsi="Arial" w:cs="Arial"/>
          <w:color w:val="000000"/>
        </w:rPr>
      </w:pPr>
    </w:p>
    <w:p w:rsidR="007852FC" w:rsidRDefault="007852FC" w:rsidP="007852FC">
      <w:pPr>
        <w:rPr>
          <w:rFonts w:ascii="Arial" w:hAnsi="Arial" w:cs="Arial"/>
          <w:color w:val="000000"/>
        </w:rPr>
      </w:pPr>
    </w:p>
    <w:p w:rsidR="007852FC" w:rsidRDefault="007852FC" w:rsidP="007852FC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7852FC" w:rsidRDefault="007852FC" w:rsidP="007852FC">
      <w:pPr>
        <w:pStyle w:val="estruturablock"/>
        <w:jc w:val="both"/>
        <w:rPr>
          <w:color w:val="000000"/>
          <w:sz w:val="27"/>
          <w:szCs w:val="27"/>
        </w:rPr>
      </w:pPr>
      <w:bookmarkStart w:id="0" w:name="268442"/>
      <w:bookmarkEnd w:id="0"/>
      <w:r>
        <w:t>Art. 1º A Lei Municipal n.º 4.099, de 11-03-2015, passa a vigorar com as seguintes alterações: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“Art. 3º É criada a Coordenadoria Municipal de Proteção e Defesa do Consumidor – PROCON, vinculada à Secretaria Municipal de Gestão e Desenvolvimento Humano, destinada a promover e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implementar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 as ações direcionadas à educação, orientação, proteção e defesa do consumidor e coordenação da política do Sistema Municipal de Proteção e Defesa do Consumidor, cabendo-lhe: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X – instaurar, instruir e concluir processos administrativos para apurar infrações à legislação de proteção e defesa do consumidor, em especial, à Lei Federal n.º 8.078, de 11-09-1990 – Código de Defesa do Consumidor, podendo mediar conflitos de consumo, designando audiências de conciliação;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XI – fiscalizar e aplicar as sanções administrativas previstas na legislação de proteção e defesa do consumidor, em especial, na Lei Federal n.º 8.078, de 11-09-1990, e respectiva regulamentação;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Art. 12. É criado o Fundo Municipal de Proteção e Defesa do Consumidor, vinculado à Secretaria Municipal de Gestão e Desenvolvimento Humano, destinado a suportar despesas com o Sistema Municipal de Proteção e Defesa do Consumidor.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Art. 13.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 – o produto das indenizações e multas oriundas de condenações judiciais em ações civis públicas e em ações coletivas referentes à relação de consumo, previstas na legislação vigente;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III – valores provenientes de multas aplicadas na forma da legislação de proteção e defesa do consumidor, em especial, da Lei Federal n.º 8.078, de 11-09-1990;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lastRenderedPageBreak/>
        <w:t>VIII – os rendimentos decorrentes de depósitos bancários e aplicações financeiras, observadas as disposições legais pertinentes;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IX – as transferências orçamentárias provenientes de outras entidades públicas;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X – as contribuições e doações de pessoas físicas e jurídicas;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XI – saldos de exercícios anteriores.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Art. 13-A. Os recursos financeiros do Fundo Municipal de Proteção e Defesa do Consumidor serão aplicados nas finalidades previstas no Sistema Municipal de Proteção e Defesa do Consumidor, da seguinte maneira: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 – na reparação dos danos e no financiamento de despesas processuais relativas à atividade pericial em inquéritos civis, ações civis públicas ou ações coletivas referentes às infrações da ordem econômica e direitos difusos e coletivos dos consumidores;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 – na promoção de eventos educativos, técnico-científicos e culturais voltados à proteção e defesa do consumidor;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III – na confecção de material informativo, impresso ou não, relacionados à proteção e defesa do consumidor;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IV – na qualificação técnica de servidores públicos dos órgãos do Sistema Municipal de Proteção e Defesa do Consumidor;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V – na aquisição de equipamentos diversos e programas eletrônicos voltados a modernização administrativa dos órgãos do Sistema Municipal de Proteção e Defesa do Consumidor;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VI – na aquisição de veículos para os órgãos do Sistema Municipal de Proteção e Defesa do Consumidor;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VII – no estímulo à criação e ao desenvolvimento de entidades civis de proteção e defesa do consumidor.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Art. 13-B As entidades e órgãos da Administração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Pública destinados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 à defesa dos interesses e direitos protegidos pela legislação de proteção e defesa do consumidor, em especial, pela Lei Federal n.º 8.078, de 11-09-1990, poderão celebrar compromissos de ajustamento de conduta, nos termos do § 6.º do art. 5.º da Lei Federal n.º 7.347, de 24-07-1985.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lastRenderedPageBreak/>
        <w:t xml:space="preserve">§ 1.º A qualquer tempo, o órgão subscritor poderá, diante de novas informações ou se assim as circunstâncias o exigirem, retificar ou complementar o acordo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firmado, determinando outras providências que se fizerem necessárias, sob pena de invalidade imediata do ato, dando-se seguimento ao procedimento administrativo eventualmente arquivado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>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§ 2.º O compromisso de ajustamento conterá, entre outras, cláusulas que estipulem condições sobre: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 – obrigação do fornecedor de adequar sua conduta às exigências legais, no prazo ajustado;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 – pena pecuniária, diária, pelo descumprimento do ajustado, levando-se em conta os seguintes critérios: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a) o valor da operação investigada;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b) o valor do produto ou serviço em questão;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c) os antecedentes do infrator;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d) a situação econômica do infrator.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>III – ressarcimento das despesas de investigação da infração e instrução do procedimento administrativo.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§ 3.º A celebração do compromisso de ajustamento de conduta suspenderá o curso do processo administrativo, se instaurado, que somente será arquivado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após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 atendidas todas as condições estabelecidas no respectivo termo.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Art. 13-C No desempenho de suas funções, os órgãos do Sistema Municipal de Proteção e Defesa do Consumidor poderão manter convênios de cooperação técnica com órgãos e entidades integrantes do Sistema Nacional e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Estadual de Defesa do Consumidor e entidades públicas e privadas</w:t>
      </w:r>
      <w:proofErr w:type="gramEnd"/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 que desenvolvam estudos e pesquisas relacionadas ao mercado de consumo ou atuem na promoção da defesa dos direitos do consumidor.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Parágrafo único. </w:t>
      </w:r>
      <w:proofErr w:type="gramStart"/>
      <w:r>
        <w:rPr>
          <w:rStyle w:val="nfase"/>
          <w:rFonts w:ascii="Arial" w:hAnsi="Arial" w:cs="Arial"/>
          <w:color w:val="000000"/>
          <w:sz w:val="20"/>
          <w:szCs w:val="20"/>
        </w:rPr>
        <w:t>Autoridades, cientistas e técnicos poderão ser convidados a colaborar em estudos ou participar de comissões instituídas pelos órgãos de proteção e defesa do consumidor.”</w:t>
      </w:r>
      <w:proofErr w:type="gramEnd"/>
    </w:p>
    <w:p w:rsidR="007852FC" w:rsidRDefault="007852FC" w:rsidP="007852FC">
      <w:pPr>
        <w:pStyle w:val="estruturablock"/>
        <w:jc w:val="both"/>
        <w:rPr>
          <w:color w:val="000000"/>
          <w:sz w:val="27"/>
          <w:szCs w:val="27"/>
        </w:rPr>
      </w:pPr>
      <w:bookmarkStart w:id="1" w:name="268443"/>
      <w:bookmarkEnd w:id="1"/>
      <w:r>
        <w:t>Art. 2º Esta Lei entrará em vigor na data de sua publicação.</w:t>
      </w:r>
    </w:p>
    <w:p w:rsidR="007852FC" w:rsidRDefault="007852FC" w:rsidP="007852FC">
      <w:pPr>
        <w:pStyle w:val="estruturablock"/>
      </w:pPr>
      <w:bookmarkStart w:id="2" w:name="268444"/>
      <w:bookmarkEnd w:id="2"/>
    </w:p>
    <w:p w:rsidR="007852FC" w:rsidRDefault="007852FC" w:rsidP="007852FC">
      <w:pPr>
        <w:pStyle w:val="estruturablock"/>
      </w:pPr>
    </w:p>
    <w:p w:rsidR="007852FC" w:rsidRDefault="007852FC" w:rsidP="007852FC">
      <w:pPr>
        <w:pStyle w:val="estruturablock"/>
        <w:rPr>
          <w:color w:val="000000"/>
          <w:sz w:val="27"/>
          <w:szCs w:val="27"/>
        </w:rPr>
      </w:pPr>
      <w:bookmarkStart w:id="3" w:name="_GoBack"/>
      <w:bookmarkEnd w:id="3"/>
      <w:r>
        <w:lastRenderedPageBreak/>
        <w:t>GABINETE DO PREFEITO MUNICIPAL DE FARROUPILHA, RS, 30 de outubro de 2018.</w:t>
      </w:r>
    </w:p>
    <w:p w:rsidR="007852FC" w:rsidRDefault="007852FC" w:rsidP="007852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852FC" w:rsidRDefault="007852FC" w:rsidP="007852F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852FC" w:rsidRDefault="007852FC" w:rsidP="007852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 a Lei Municipal n.º 4.099, de 11-03-2015.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mudanças na legislação vigente servem para aperfeiçoar o Sistema Municipal de Proteção e Defesa do Consumidor, ampliando a participação daqueles que servem à proteção e promoção dos direitos consumeristas, de modo a permitir a aproximação e união dos interesses de órgão e entidades na busca pela excelência na prestação e fornecimentos de produtos e serviços.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7852FC" w:rsidRDefault="007852FC" w:rsidP="007852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852FC" w:rsidRDefault="007852FC" w:rsidP="007852FC">
      <w:pPr>
        <w:pStyle w:val="estruturablock"/>
        <w:rPr>
          <w:color w:val="000000"/>
          <w:sz w:val="27"/>
          <w:szCs w:val="27"/>
        </w:rPr>
      </w:pPr>
      <w:bookmarkStart w:id="4" w:name="268445"/>
      <w:bookmarkEnd w:id="4"/>
      <w:r>
        <w:t>GABINETE DO PREFEITO MUNICIPAL DE FARROUPILHA, RS, 30 de outubro de 2018.</w:t>
      </w:r>
    </w:p>
    <w:p w:rsidR="007852FC" w:rsidRDefault="007852FC" w:rsidP="007852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852FC" w:rsidRDefault="007852FC" w:rsidP="007852F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852FC" w:rsidRDefault="007852FC" w:rsidP="007852FC"/>
    <w:p w:rsidR="00212CF6" w:rsidRDefault="007852FC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C"/>
    <w:rsid w:val="001D0ED0"/>
    <w:rsid w:val="007061F4"/>
    <w:rsid w:val="007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F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struturablock">
    <w:name w:val="estrutura_block"/>
    <w:basedOn w:val="Normal"/>
    <w:uiPriority w:val="99"/>
    <w:rsid w:val="007852F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2FC"/>
    <w:rPr>
      <w:b/>
      <w:bCs/>
    </w:rPr>
  </w:style>
  <w:style w:type="character" w:styleId="nfase">
    <w:name w:val="Emphasis"/>
    <w:basedOn w:val="Fontepargpadro"/>
    <w:uiPriority w:val="20"/>
    <w:qFormat/>
    <w:rsid w:val="00785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F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struturablock">
    <w:name w:val="estrutura_block"/>
    <w:basedOn w:val="Normal"/>
    <w:uiPriority w:val="99"/>
    <w:rsid w:val="007852F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2FC"/>
    <w:rPr>
      <w:b/>
      <w:bCs/>
    </w:rPr>
  </w:style>
  <w:style w:type="character" w:styleId="nfase">
    <w:name w:val="Emphasis"/>
    <w:basedOn w:val="Fontepargpadro"/>
    <w:uiPriority w:val="20"/>
    <w:qFormat/>
    <w:rsid w:val="0078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2018-10-31T17:27:00Z</dcterms:created>
  <dcterms:modified xsi:type="dcterms:W3CDTF">2018-10-31T17:28:00Z</dcterms:modified>
</cp:coreProperties>
</file>