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11" w:rsidRDefault="00C95002">
      <w:pPr>
        <w:spacing w:after="0"/>
        <w:jc w:val="center"/>
        <w:rPr>
          <w:b/>
          <w:color w:val="000000"/>
          <w:sz w:val="20"/>
          <w:u w:val="single"/>
        </w:rPr>
      </w:pPr>
      <w:bookmarkStart w:id="0" w:name="_GoBack"/>
      <w:bookmarkEnd w:id="0"/>
      <w:r w:rsidRPr="00C95002">
        <w:rPr>
          <w:b/>
          <w:color w:val="000000"/>
          <w:sz w:val="20"/>
          <w:u w:val="single"/>
        </w:rPr>
        <w:t>PROJETO DE LEI Nº 26, DE 04 DE MAIO DE 2018.</w:t>
      </w:r>
    </w:p>
    <w:p w:rsidR="00C95002" w:rsidRPr="00C95002" w:rsidRDefault="00C95002">
      <w:pPr>
        <w:spacing w:after="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44"/>
        <w:gridCol w:w="4742"/>
      </w:tblGrid>
      <w:tr w:rsidR="00494911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911" w:rsidRDefault="00494911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911" w:rsidRDefault="00C95002">
            <w:pPr>
              <w:spacing w:after="0"/>
              <w:jc w:val="both"/>
            </w:pPr>
            <w:r>
              <w:rPr>
                <w:color w:val="000000"/>
                <w:sz w:val="20"/>
              </w:rPr>
              <w:t>Altera a Lei Municipal nº 4.384, de 20-12-2017, e autoriza a abertura de crédito especial.</w:t>
            </w:r>
          </w:p>
        </w:tc>
      </w:tr>
    </w:tbl>
    <w:p w:rsidR="00C95002" w:rsidRDefault="00C9500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</w:t>
      </w:r>
    </w:p>
    <w:p w:rsidR="00494911" w:rsidRDefault="00C95002" w:rsidP="00C95002">
      <w:pPr>
        <w:spacing w:after="0"/>
        <w:ind w:firstLine="708"/>
        <w:jc w:val="both"/>
      </w:pPr>
      <w:r>
        <w:rPr>
          <w:color w:val="000000"/>
          <w:sz w:val="20"/>
        </w:rPr>
        <w:t xml:space="preserve"> O PREFEITO MUNICIPAL DE FARROUPILHA, RS, no uso das atribuições que lhe confere Lei, apresenta o seguinte Projeto de </w:t>
      </w:r>
      <w:proofErr w:type="gramStart"/>
      <w:r>
        <w:rPr>
          <w:color w:val="000000"/>
          <w:sz w:val="20"/>
        </w:rPr>
        <w:t>Lei</w:t>
      </w:r>
      <w:proofErr w:type="gramEnd"/>
    </w:p>
    <w:p w:rsidR="00C95002" w:rsidRDefault="00C9500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</w:t>
      </w:r>
    </w:p>
    <w:p w:rsidR="00494911" w:rsidRDefault="00C95002" w:rsidP="00C95002">
      <w:pPr>
        <w:spacing w:after="0"/>
        <w:ind w:firstLine="708"/>
        <w:jc w:val="both"/>
      </w:pPr>
      <w:r>
        <w:rPr>
          <w:color w:val="000000"/>
          <w:sz w:val="20"/>
        </w:rPr>
        <w:t>Art. 1º No programa 0018 – Agricultura Forte, Geradora de Riqueza e Qualidade de Vida do Anexo III da Lei Municipal n.º 4.384, de 20-12-2017, na Ação Tipo A 2106 – Incentivo à Agricultura Saudável e Responsável,  a Meta Financeira passa a ser de R$ 50.000,00 e a Fonte de Recurso passa a ser Livre e Recurso Estadual.</w:t>
      </w:r>
    </w:p>
    <w:p w:rsidR="00C95002" w:rsidRDefault="00C95002" w:rsidP="00C95002">
      <w:pPr>
        <w:spacing w:after="0"/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</w:t>
      </w:r>
    </w:p>
    <w:p w:rsidR="00494911" w:rsidRDefault="00C95002" w:rsidP="00C95002">
      <w:pPr>
        <w:spacing w:after="0"/>
        <w:ind w:firstLine="708"/>
        <w:jc w:val="both"/>
      </w:pPr>
      <w:r>
        <w:rPr>
          <w:color w:val="000000"/>
          <w:sz w:val="20"/>
        </w:rPr>
        <w:t> Art. 2º Fica o Poder Executivo Municipal autorizado a abrir o seguinte crédito especial:</w:t>
      </w:r>
    </w:p>
    <w:p w:rsidR="00C95002" w:rsidRDefault="00C95002" w:rsidP="00C95002">
      <w:pPr>
        <w:spacing w:after="0"/>
        <w:rPr>
          <w:color w:val="000000"/>
          <w:sz w:val="20"/>
        </w:rPr>
      </w:pPr>
    </w:p>
    <w:p w:rsidR="00C95002" w:rsidRDefault="00C95002" w:rsidP="00C95002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06 – SECRETARIA MUNICIPAL DE EDUCAÇÃO</w:t>
      </w:r>
      <w:r>
        <w:br/>
      </w:r>
      <w:r>
        <w:rPr>
          <w:color w:val="000000"/>
          <w:sz w:val="20"/>
        </w:rPr>
        <w:t>06.02 – DEPARTAMENTO DE EDUCAÇÃO</w:t>
      </w:r>
      <w:r>
        <w:br/>
      </w:r>
      <w:r>
        <w:rPr>
          <w:color w:val="000000"/>
          <w:sz w:val="20"/>
        </w:rPr>
        <w:t xml:space="preserve">12.366.0003.2064 </w:t>
      </w:r>
      <w:proofErr w:type="gramStart"/>
      <w:r>
        <w:rPr>
          <w:color w:val="000000"/>
          <w:sz w:val="20"/>
        </w:rPr>
        <w:t>–Manutenção</w:t>
      </w:r>
      <w:proofErr w:type="gramEnd"/>
      <w:r>
        <w:rPr>
          <w:color w:val="000000"/>
          <w:sz w:val="20"/>
        </w:rPr>
        <w:t xml:space="preserve"> e Desenvolvimento da Educação de Jovens e Adultos 3.0.00.00.00.00.00.00 – Despesas Correntes</w:t>
      </w:r>
      <w:r>
        <w:br/>
      </w:r>
      <w:r>
        <w:rPr>
          <w:color w:val="000000"/>
          <w:sz w:val="20"/>
        </w:rPr>
        <w:t>3.1.00.00.00.00.00.00 – Pessoal e Encargos Sociais</w:t>
      </w:r>
      <w:r>
        <w:br/>
      </w:r>
      <w:r>
        <w:rPr>
          <w:color w:val="000000"/>
          <w:sz w:val="20"/>
        </w:rPr>
        <w:t>3.1.90.00.00.00.00.00 –  Aplicações Diretas</w:t>
      </w:r>
    </w:p>
    <w:p w:rsidR="00494911" w:rsidRDefault="00C95002" w:rsidP="00C95002">
      <w:pPr>
        <w:spacing w:after="0"/>
        <w:jc w:val="both"/>
      </w:pPr>
      <w:r>
        <w:rPr>
          <w:color w:val="000000"/>
          <w:sz w:val="20"/>
        </w:rPr>
        <w:t>3.1.90.04.00.00.00.00 – Contratação por Tempo de Determinado – 0031/Recurso FUNDEB</w:t>
      </w:r>
      <w:proofErr w:type="gramStart"/>
      <w:r>
        <w:rPr>
          <w:color w:val="000000"/>
          <w:sz w:val="20"/>
        </w:rPr>
        <w:t>............................................................................................................................</w:t>
      </w:r>
      <w:proofErr w:type="gramEnd"/>
      <w:r>
        <w:rPr>
          <w:color w:val="000000"/>
          <w:sz w:val="20"/>
        </w:rPr>
        <w:t>R$ 16.000,00</w:t>
      </w:r>
    </w:p>
    <w:p w:rsidR="00494911" w:rsidRDefault="00C95002">
      <w:pPr>
        <w:spacing w:after="0"/>
        <w:jc w:val="both"/>
      </w:pPr>
      <w:r>
        <w:rPr>
          <w:color w:val="000000"/>
          <w:sz w:val="20"/>
        </w:rPr>
        <w:t>3.1.90.05.00.00.00.00 – Outros Benefícios Previdenciários – 0020/Recurso MDE</w:t>
      </w:r>
      <w:proofErr w:type="gramStart"/>
      <w:r>
        <w:rPr>
          <w:color w:val="000000"/>
          <w:sz w:val="20"/>
        </w:rPr>
        <w:t>...................</w:t>
      </w:r>
      <w:proofErr w:type="gramEnd"/>
      <w:r>
        <w:rPr>
          <w:color w:val="000000"/>
          <w:sz w:val="20"/>
        </w:rPr>
        <w:t xml:space="preserve">R$ 5.000,00  </w:t>
      </w:r>
    </w:p>
    <w:p w:rsidR="00494911" w:rsidRDefault="00C95002">
      <w:pPr>
        <w:spacing w:after="0"/>
        <w:jc w:val="both"/>
      </w:pPr>
      <w:r>
        <w:rPr>
          <w:color w:val="000000"/>
          <w:sz w:val="20"/>
        </w:rPr>
        <w:t>3.1.90.08.00.00.00.00 – Outros Benefícios Assistenciais – 0020/Recurso MDE</w:t>
      </w:r>
      <w:proofErr w:type="gramStart"/>
      <w:r>
        <w:rPr>
          <w:color w:val="000000"/>
          <w:sz w:val="20"/>
        </w:rPr>
        <w:t>..........................................................................................................................................</w:t>
      </w:r>
      <w:proofErr w:type="gramEnd"/>
      <w:r>
        <w:rPr>
          <w:color w:val="000000"/>
          <w:sz w:val="20"/>
        </w:rPr>
        <w:t>R$ 10.000,00</w:t>
      </w:r>
    </w:p>
    <w:p w:rsidR="00494911" w:rsidRDefault="00C95002">
      <w:pPr>
        <w:spacing w:after="0"/>
        <w:jc w:val="both"/>
      </w:pPr>
      <w:r>
        <w:rPr>
          <w:color w:val="000000"/>
          <w:sz w:val="20"/>
        </w:rPr>
        <w:t>3.1.90.11.00.00.00.00 – Vencimentos e Vantagens Fixas–Pessoal Civil – 0031/Recurso FUNDEB</w:t>
      </w:r>
      <w:proofErr w:type="gramStart"/>
      <w:r>
        <w:rPr>
          <w:color w:val="000000"/>
          <w:sz w:val="20"/>
        </w:rPr>
        <w:t>............................................................................................................................</w:t>
      </w:r>
      <w:proofErr w:type="gramEnd"/>
      <w:r>
        <w:rPr>
          <w:color w:val="000000"/>
          <w:sz w:val="20"/>
        </w:rPr>
        <w:t xml:space="preserve"> R$ 104.000,00</w:t>
      </w:r>
    </w:p>
    <w:p w:rsidR="00C95002" w:rsidRDefault="00C9500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3.1.90.16.00.00.00.00 – Outras Despesas Variáveis-Pessoal Civil – 0020/Recurso MDE</w:t>
      </w:r>
      <w:proofErr w:type="gramStart"/>
      <w:r>
        <w:rPr>
          <w:color w:val="000000"/>
          <w:sz w:val="20"/>
        </w:rPr>
        <w:t>........</w:t>
      </w:r>
      <w:proofErr w:type="gramEnd"/>
      <w:r>
        <w:rPr>
          <w:color w:val="000000"/>
          <w:sz w:val="20"/>
        </w:rPr>
        <w:t xml:space="preserve">R$ 1.000,00 </w:t>
      </w:r>
    </w:p>
    <w:p w:rsidR="00C95002" w:rsidRDefault="00C95002" w:rsidP="00C95002">
      <w:pPr>
        <w:spacing w:after="0"/>
        <w:rPr>
          <w:color w:val="000000"/>
          <w:sz w:val="20"/>
        </w:rPr>
      </w:pPr>
    </w:p>
    <w:p w:rsidR="00494911" w:rsidRDefault="00C95002" w:rsidP="00C95002">
      <w:pPr>
        <w:spacing w:after="0"/>
      </w:pPr>
      <w:r>
        <w:rPr>
          <w:color w:val="000000"/>
          <w:sz w:val="20"/>
        </w:rPr>
        <w:t>3.3.00.00.00.00.00.00 – Outras Despesas Correntes</w:t>
      </w:r>
      <w:r>
        <w:br/>
      </w:r>
      <w:r>
        <w:rPr>
          <w:color w:val="000000"/>
          <w:sz w:val="20"/>
        </w:rPr>
        <w:t>3.3.90.00.00.00.00.00 – Aplicações Diretas</w:t>
      </w:r>
      <w:r>
        <w:br/>
      </w:r>
      <w:r>
        <w:rPr>
          <w:color w:val="000000"/>
          <w:sz w:val="20"/>
        </w:rPr>
        <w:t>3.3.90.14.00.00.00.00 – Diárias - Pessoal Civil – 0020/Recurso MDE</w:t>
      </w:r>
      <w:proofErr w:type="gramStart"/>
      <w:r>
        <w:rPr>
          <w:color w:val="000000"/>
          <w:sz w:val="20"/>
        </w:rPr>
        <w:t>......................................</w:t>
      </w:r>
      <w:proofErr w:type="gramEnd"/>
      <w:r>
        <w:rPr>
          <w:color w:val="000000"/>
          <w:sz w:val="20"/>
        </w:rPr>
        <w:t xml:space="preserve"> R$  100,00</w:t>
      </w:r>
      <w:r>
        <w:br/>
      </w:r>
      <w:r>
        <w:rPr>
          <w:color w:val="000000"/>
          <w:sz w:val="20"/>
        </w:rPr>
        <w:t>3.3.90.30.00.00.00.00 – Material De Consumo – 0020/Recurso MDE</w:t>
      </w:r>
      <w:proofErr w:type="gramStart"/>
      <w:r>
        <w:rPr>
          <w:color w:val="000000"/>
          <w:sz w:val="20"/>
        </w:rPr>
        <w:t>....................................</w:t>
      </w:r>
      <w:proofErr w:type="gramEnd"/>
      <w:r>
        <w:rPr>
          <w:color w:val="000000"/>
          <w:sz w:val="20"/>
        </w:rPr>
        <w:t xml:space="preserve"> R$  1.000,00</w:t>
      </w:r>
      <w:r>
        <w:br/>
      </w:r>
      <w:r>
        <w:rPr>
          <w:color w:val="000000"/>
          <w:sz w:val="20"/>
        </w:rPr>
        <w:t>3.3.90.32.00.00.00.00 –  Material, Bem ou Serviço para Distribuição Gratuita – 0020/Recurso MDE</w:t>
      </w:r>
      <w:proofErr w:type="gramStart"/>
      <w:r>
        <w:rPr>
          <w:color w:val="000000"/>
          <w:sz w:val="20"/>
        </w:rPr>
        <w:t>....................................................................................................................................</w:t>
      </w:r>
      <w:proofErr w:type="gramEnd"/>
      <w:r>
        <w:rPr>
          <w:color w:val="000000"/>
          <w:sz w:val="20"/>
        </w:rPr>
        <w:t>R$ 2.000,00</w:t>
      </w:r>
      <w:r>
        <w:br/>
      </w:r>
      <w:r>
        <w:rPr>
          <w:color w:val="000000"/>
          <w:sz w:val="20"/>
        </w:rPr>
        <w:t>3.3.90.39.00.00.00.00 – Outros Serviços Terceiros-PJ – 0020/Recurso MDE..........................R$  1.000,00</w:t>
      </w:r>
      <w:r>
        <w:br/>
      </w:r>
      <w:r>
        <w:rPr>
          <w:color w:val="000000"/>
          <w:sz w:val="20"/>
        </w:rPr>
        <w:t xml:space="preserve">3.3.90.46.00.00.00.00 – Auxilio-Alimentação – 0020/Recurso MDE.......................................R$ 12.000,00 </w:t>
      </w:r>
    </w:p>
    <w:p w:rsidR="00C95002" w:rsidRDefault="00C95002">
      <w:pPr>
        <w:spacing w:after="0"/>
        <w:jc w:val="both"/>
        <w:rPr>
          <w:color w:val="000000"/>
          <w:sz w:val="20"/>
        </w:rPr>
      </w:pPr>
    </w:p>
    <w:p w:rsidR="00494911" w:rsidRDefault="00C95002" w:rsidP="00C95002">
      <w:pPr>
        <w:spacing w:after="0"/>
      </w:pPr>
      <w:r>
        <w:rPr>
          <w:color w:val="000000"/>
          <w:sz w:val="20"/>
        </w:rPr>
        <w:t>08 – SECRETARIA MUNICIPAL DE DESENVOLVIMENTO SOCIAL E HABITAÇÃO</w:t>
      </w:r>
      <w:r>
        <w:br/>
      </w:r>
      <w:r>
        <w:rPr>
          <w:color w:val="000000"/>
          <w:sz w:val="20"/>
        </w:rPr>
        <w:t>08.02 – FMAS – FUNDO MUNICIPAL DE ASSISTÊNCIA SOCIAL</w:t>
      </w:r>
      <w:r>
        <w:br/>
      </w:r>
      <w:r>
        <w:rPr>
          <w:color w:val="000000"/>
          <w:sz w:val="20"/>
        </w:rPr>
        <w:t>28.845.0000.0012 – Restituições de Convênios e Transferências Recebidas</w:t>
      </w:r>
      <w:r>
        <w:br/>
      </w:r>
      <w:r>
        <w:rPr>
          <w:color w:val="000000"/>
          <w:sz w:val="20"/>
        </w:rPr>
        <w:t>4.0.00.00.00.00.00.00 – Despesa de Capital</w:t>
      </w:r>
      <w:r>
        <w:br/>
      </w:r>
      <w:r>
        <w:rPr>
          <w:color w:val="000000"/>
          <w:sz w:val="20"/>
        </w:rPr>
        <w:t>4.4.00.00.00.00.00.00 - Investimentos</w:t>
      </w:r>
      <w:r>
        <w:br/>
      </w:r>
      <w:r>
        <w:rPr>
          <w:color w:val="000000"/>
          <w:sz w:val="20"/>
        </w:rPr>
        <w:t xml:space="preserve">4.4.30.00.00.00.00.00 – Transferências </w:t>
      </w:r>
      <w:proofErr w:type="gramStart"/>
      <w:r>
        <w:rPr>
          <w:color w:val="000000"/>
          <w:sz w:val="20"/>
        </w:rPr>
        <w:t>à</w:t>
      </w:r>
      <w:proofErr w:type="gramEnd"/>
      <w:r>
        <w:rPr>
          <w:color w:val="000000"/>
          <w:sz w:val="20"/>
        </w:rPr>
        <w:t xml:space="preserve"> Estados e Distrito Federal</w:t>
      </w:r>
      <w:r>
        <w:br/>
      </w:r>
      <w:r>
        <w:rPr>
          <w:color w:val="000000"/>
          <w:sz w:val="20"/>
        </w:rPr>
        <w:t>4.4.30.93.00.00.00.00 – Indenizações e Restituições – 0001/Recurso Livre................................R$ 300,00</w:t>
      </w:r>
    </w:p>
    <w:p w:rsidR="00494911" w:rsidRDefault="00C95002">
      <w:pPr>
        <w:spacing w:after="0"/>
      </w:pPr>
      <w:proofErr w:type="gramStart"/>
      <w:r>
        <w:rPr>
          <w:color w:val="000000"/>
          <w:sz w:val="20"/>
        </w:rPr>
        <w:lastRenderedPageBreak/>
        <w:t>09 – SECRETARIA</w:t>
      </w:r>
      <w:proofErr w:type="gramEnd"/>
      <w:r>
        <w:rPr>
          <w:color w:val="000000"/>
          <w:sz w:val="20"/>
        </w:rPr>
        <w:t xml:space="preserve"> MUNICIPAL DE DESENVOLVIMENTO RURAL</w:t>
      </w:r>
      <w:r>
        <w:br/>
      </w:r>
      <w:r>
        <w:rPr>
          <w:color w:val="000000"/>
          <w:sz w:val="20"/>
        </w:rPr>
        <w:t>09.01 – UNIDADES SUBORDINADAS DESENVOLVIMENTO RURAL</w:t>
      </w:r>
      <w:r>
        <w:br/>
      </w:r>
      <w:r>
        <w:rPr>
          <w:color w:val="000000"/>
          <w:sz w:val="20"/>
        </w:rPr>
        <w:t>20.606.0018.2106 – Incentivo à Agricultura Saudável e Responsável</w:t>
      </w:r>
      <w:r>
        <w:br/>
      </w:r>
      <w:r>
        <w:rPr>
          <w:color w:val="000000"/>
          <w:sz w:val="20"/>
        </w:rPr>
        <w:t>3.3.90.32.00.00.00.00 – Material, Bem ou Serviço para Distribuição Gratuita – 1052/Recurso do Estado/SDR – Incentivos Agrícolas.....................................................................................R$  30.000,00</w:t>
      </w:r>
    </w:p>
    <w:p w:rsidR="00C95002" w:rsidRDefault="00C95002">
      <w:pPr>
        <w:spacing w:after="0"/>
        <w:rPr>
          <w:color w:val="000000"/>
          <w:sz w:val="20"/>
        </w:rPr>
      </w:pPr>
    </w:p>
    <w:p w:rsidR="00494911" w:rsidRDefault="00C95002">
      <w:pPr>
        <w:spacing w:after="0"/>
      </w:pPr>
      <w:proofErr w:type="gramStart"/>
      <w:r>
        <w:rPr>
          <w:color w:val="000000"/>
          <w:sz w:val="20"/>
        </w:rPr>
        <w:t>10 – SECRETARIA</w:t>
      </w:r>
      <w:proofErr w:type="gramEnd"/>
      <w:r>
        <w:rPr>
          <w:color w:val="000000"/>
          <w:sz w:val="20"/>
        </w:rPr>
        <w:t xml:space="preserve"> MUNICIPAL DE SAÚDE</w:t>
      </w:r>
      <w:r>
        <w:br/>
      </w:r>
      <w:r>
        <w:rPr>
          <w:color w:val="000000"/>
          <w:sz w:val="20"/>
        </w:rPr>
        <w:t>10.01 – FMS -  FUNDO MUNICIPAL DA SAÚDE</w:t>
      </w:r>
      <w:r>
        <w:br/>
      </w:r>
      <w:r>
        <w:rPr>
          <w:color w:val="000000"/>
          <w:sz w:val="20"/>
        </w:rPr>
        <w:t>10.301.0008.1069 – Aquisição de Bens Móveis para Ações Básicas em Saúde</w:t>
      </w:r>
      <w:r>
        <w:br/>
      </w:r>
      <w:r>
        <w:rPr>
          <w:color w:val="000000"/>
          <w:sz w:val="20"/>
        </w:rPr>
        <w:t>4.4.90.00.00.00.00.00 –  Aplicações Diretas</w:t>
      </w:r>
      <w:r>
        <w:br/>
      </w:r>
      <w:r>
        <w:rPr>
          <w:color w:val="000000"/>
          <w:sz w:val="20"/>
        </w:rPr>
        <w:t>4.4.90.52.00.00.00.00 – Equipamentos e Material Permanente – 4100/Recurso Estadual/FES - PSF Indígena............................................................................................................................. R$ 2.000,00</w:t>
      </w:r>
      <w:r>
        <w:rPr>
          <w:color w:val="000000"/>
        </w:rPr>
        <w:t>  </w:t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 </w:t>
      </w:r>
    </w:p>
    <w:p w:rsidR="00C95002" w:rsidRDefault="00C95002">
      <w:pPr>
        <w:spacing w:after="0"/>
        <w:jc w:val="both"/>
        <w:rPr>
          <w:color w:val="000000"/>
          <w:sz w:val="20"/>
        </w:rPr>
      </w:pPr>
    </w:p>
    <w:p w:rsidR="00494911" w:rsidRDefault="00C95002">
      <w:pPr>
        <w:spacing w:after="0"/>
        <w:jc w:val="both"/>
      </w:pPr>
      <w:r>
        <w:rPr>
          <w:color w:val="000000"/>
          <w:sz w:val="20"/>
        </w:rPr>
        <w:t>10.304.011.2125 – Manutenção e  Desenvolvimento de Ações de Vigilância em Saúde Sanitária</w:t>
      </w:r>
      <w:r>
        <w:br/>
      </w:r>
      <w:r>
        <w:rPr>
          <w:color w:val="000000"/>
          <w:sz w:val="20"/>
        </w:rPr>
        <w:t xml:space="preserve">3.3.90.32.00.00.00.00 – Material, Bem ou Serviço para Distribuição Gratuita – 4760/Recurso União/FNS-Vigilância em Saúde </w:t>
      </w:r>
      <w:proofErr w:type="gramStart"/>
      <w:r>
        <w:rPr>
          <w:color w:val="000000"/>
          <w:sz w:val="20"/>
        </w:rPr>
        <w:t>Sanitária ...</w:t>
      </w:r>
      <w:proofErr w:type="gramEnd"/>
      <w:r>
        <w:rPr>
          <w:color w:val="000000"/>
          <w:sz w:val="20"/>
        </w:rPr>
        <w:t>................................................................................. R$ 2.000,00</w:t>
      </w:r>
      <w:r>
        <w:br/>
      </w:r>
      <w:r>
        <w:rPr>
          <w:color w:val="000000"/>
          <w:sz w:val="20"/>
        </w:rPr>
        <w:t>TOTAL DOS CRÉDITOS</w:t>
      </w:r>
      <w:proofErr w:type="gramStart"/>
      <w:r>
        <w:rPr>
          <w:color w:val="000000"/>
          <w:sz w:val="20"/>
        </w:rPr>
        <w:t>................................................................................................</w:t>
      </w:r>
      <w:proofErr w:type="gramEnd"/>
      <w:r>
        <w:rPr>
          <w:color w:val="000000"/>
          <w:sz w:val="20"/>
        </w:rPr>
        <w:t xml:space="preserve">  R$  186.400,00</w:t>
      </w:r>
    </w:p>
    <w:p w:rsidR="00C95002" w:rsidRDefault="00C95002">
      <w:pPr>
        <w:spacing w:after="0"/>
        <w:jc w:val="both"/>
        <w:rPr>
          <w:color w:val="000000"/>
          <w:sz w:val="20"/>
        </w:rPr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color w:val="000000"/>
          <w:sz w:val="20"/>
        </w:rPr>
        <w:t>        Art. 3º O crédito autorizado nos termos do artigo anterior será atendido com recursos oriundos de:</w:t>
      </w:r>
    </w:p>
    <w:p w:rsidR="00C95002" w:rsidRDefault="00C95002">
      <w:pPr>
        <w:spacing w:after="0"/>
        <w:jc w:val="both"/>
        <w:rPr>
          <w:color w:val="000000"/>
          <w:sz w:val="20"/>
        </w:rPr>
      </w:pPr>
    </w:p>
    <w:p w:rsidR="00494911" w:rsidRDefault="00C95002" w:rsidP="00C95002">
      <w:pPr>
        <w:spacing w:after="0"/>
      </w:pPr>
      <w:proofErr w:type="gramStart"/>
      <w:r>
        <w:rPr>
          <w:color w:val="000000"/>
          <w:sz w:val="20"/>
        </w:rPr>
        <w:t>06 – SECRETARIA</w:t>
      </w:r>
      <w:proofErr w:type="gramEnd"/>
      <w:r>
        <w:rPr>
          <w:color w:val="000000"/>
          <w:sz w:val="20"/>
        </w:rPr>
        <w:t xml:space="preserve"> MUNICIPAL DE EDUCAÇÃO</w:t>
      </w:r>
      <w:r>
        <w:br/>
      </w:r>
      <w:r>
        <w:rPr>
          <w:color w:val="000000"/>
          <w:sz w:val="20"/>
        </w:rPr>
        <w:t>06.02 – DEPARTAMENTO DE EDUCAÇÃO</w:t>
      </w:r>
      <w:r>
        <w:br/>
      </w:r>
      <w:r>
        <w:rPr>
          <w:color w:val="000000"/>
          <w:sz w:val="20"/>
        </w:rPr>
        <w:t>12.361.0003.2052 – Manutenção e Desenvolvimento do Ensino Fundamental e Valorização do Magistério</w:t>
      </w:r>
      <w:r>
        <w:br/>
      </w:r>
      <w:r>
        <w:rPr>
          <w:color w:val="000000"/>
          <w:sz w:val="20"/>
        </w:rPr>
        <w:t>3.1.90.05.00.00.00.00 – Outros Benefícios Previdenciários – 0020/Recurso MDE...................R$  5.000,00</w:t>
      </w:r>
      <w:r>
        <w:br/>
      </w:r>
      <w:r>
        <w:rPr>
          <w:color w:val="000000"/>
          <w:sz w:val="20"/>
        </w:rPr>
        <w:t>3.1.90.08.00.00.00.00 – Outros Benefícios Assistenciais – 0020/Recurso MDE.....................R$ 10.000,00</w:t>
      </w:r>
      <w:r>
        <w:br/>
      </w:r>
      <w:r>
        <w:rPr>
          <w:color w:val="000000"/>
          <w:sz w:val="20"/>
        </w:rPr>
        <w:t>3.1.90.11.00.00.00.00 – Vencimentos e Vantagens Fixas – Pessoal Civil – 0031/Recurso FUNDEB.............................................................................................................................R$ 120.000,00</w:t>
      </w:r>
      <w:r>
        <w:br/>
      </w:r>
      <w:r>
        <w:rPr>
          <w:color w:val="000000"/>
          <w:sz w:val="20"/>
        </w:rPr>
        <w:t>3.1.90.16.00.00.00.00 – Outras Despesas Variáveis – Pessoal Civil – 0020/Recurso MDE........................................................................................................................................R$ 1.000,00</w:t>
      </w:r>
      <w:r>
        <w:br/>
      </w:r>
      <w:r>
        <w:rPr>
          <w:color w:val="000000"/>
          <w:sz w:val="20"/>
        </w:rPr>
        <w:t>3.3.90.14.00.00.00.00 – Diárias – Pessoal Civil – 0020/Recurso MDE......................................R$   100,00</w:t>
      </w:r>
      <w:r>
        <w:br/>
      </w:r>
      <w:r>
        <w:rPr>
          <w:color w:val="000000"/>
          <w:sz w:val="20"/>
        </w:rPr>
        <w:t>3.3.90.30.00.00.00.00 – Material de Consumo – 0020/Recurso MDE.......................................R$ 3.000,00</w:t>
      </w:r>
      <w:r>
        <w:br/>
      </w:r>
      <w:r>
        <w:rPr>
          <w:color w:val="000000"/>
          <w:sz w:val="20"/>
        </w:rPr>
        <w:t>3.3.90.39.00.00.00.00 – Outros Serviços de Terceiros – PJ – 0020/Recurso MDE...................R$ 1.000,00</w:t>
      </w:r>
      <w:r>
        <w:br/>
      </w:r>
      <w:r>
        <w:rPr>
          <w:color w:val="000000"/>
          <w:sz w:val="20"/>
        </w:rPr>
        <w:t>3.3.90.46.00.00.00.00 – Auxílio-Alimentação – 0020/Recurso MDE......................................R$ 12.000,00</w:t>
      </w: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494911" w:rsidRDefault="00C95002" w:rsidP="00C95002">
      <w:pPr>
        <w:spacing w:after="0"/>
      </w:pPr>
      <w:proofErr w:type="gramStart"/>
      <w:r>
        <w:rPr>
          <w:color w:val="000000"/>
          <w:sz w:val="20"/>
        </w:rPr>
        <w:t>08 – SECRETARIA</w:t>
      </w:r>
      <w:proofErr w:type="gramEnd"/>
      <w:r>
        <w:rPr>
          <w:color w:val="000000"/>
          <w:sz w:val="20"/>
        </w:rPr>
        <w:t xml:space="preserve"> MUNICIPAL DE DESENVOLVIMENTO SOCIAL E HABITAÇÃO</w:t>
      </w:r>
      <w:r>
        <w:br/>
      </w:r>
      <w:r>
        <w:rPr>
          <w:color w:val="000000"/>
          <w:sz w:val="20"/>
        </w:rPr>
        <w:t>08.02 – FMAS – FUNDO MUNICIPAL DE ASSISTÊNCIA SOCIAL</w:t>
      </w:r>
      <w:r>
        <w:br/>
      </w:r>
      <w:r>
        <w:rPr>
          <w:color w:val="000000"/>
          <w:sz w:val="20"/>
        </w:rPr>
        <w:t>08.244.0012.2085 – Manutenção e Desenvolvimento das Atividades de Proteção Social Básica</w:t>
      </w:r>
      <w:r>
        <w:br/>
      </w:r>
      <w:r>
        <w:rPr>
          <w:color w:val="000000"/>
          <w:sz w:val="20"/>
        </w:rPr>
        <w:t>3.3.90.30.00.00.00.00 – Material de Consumo – 0001/Recurso Livre.......................................R$ 300,00</w:t>
      </w:r>
    </w:p>
    <w:p w:rsidR="00C95002" w:rsidRDefault="00C95002">
      <w:pPr>
        <w:spacing w:after="0"/>
        <w:jc w:val="both"/>
        <w:rPr>
          <w:color w:val="000000"/>
          <w:sz w:val="20"/>
        </w:rPr>
      </w:pPr>
    </w:p>
    <w:p w:rsidR="00494911" w:rsidRDefault="00C95002">
      <w:pPr>
        <w:spacing w:after="0"/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>Transferências do Estado, através da Secretaria de Desenvolvimento Rural, Pesca</w:t>
      </w:r>
      <w:proofErr w:type="gramEnd"/>
      <w:r>
        <w:rPr>
          <w:color w:val="000000"/>
          <w:sz w:val="20"/>
        </w:rPr>
        <w:t xml:space="preserve"> e Cooperativismo, para a aquisição de insumos e materiais no âmbito das ações de Apoio e Desenvolvimento do Sistema de Base Ecológica conforme Convênio-FPE 2677 de 20/12/2017, Recurso Vinculado/1052..R$ 30.000,00</w:t>
      </w:r>
    </w:p>
    <w:p w:rsidR="00C95002" w:rsidRDefault="00C95002">
      <w:pPr>
        <w:spacing w:after="0"/>
        <w:jc w:val="both"/>
      </w:pPr>
    </w:p>
    <w:p w:rsidR="00494911" w:rsidRDefault="00C95002">
      <w:pPr>
        <w:spacing w:after="0"/>
        <w:jc w:val="both"/>
      </w:pPr>
      <w:r>
        <w:rPr>
          <w:color w:val="000000"/>
          <w:sz w:val="20"/>
        </w:rPr>
        <w:t>Superávit financeiro de 2017 do recurso de transferências do Estado, através do FES-Fundo Estadual da Saúde para execução do Programa Saúde da Família Indígena, Recurso Vinculado/4100</w:t>
      </w:r>
      <w:proofErr w:type="gramStart"/>
      <w:r>
        <w:rPr>
          <w:color w:val="000000"/>
          <w:sz w:val="20"/>
        </w:rPr>
        <w:t>......</w:t>
      </w:r>
      <w:proofErr w:type="gramEnd"/>
      <w:r>
        <w:rPr>
          <w:color w:val="000000"/>
          <w:sz w:val="20"/>
        </w:rPr>
        <w:t>R$ 2.000,00</w:t>
      </w:r>
    </w:p>
    <w:p w:rsidR="00C95002" w:rsidRDefault="00C9500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Superávit financeiro de 2017 do recurso de transferências da União, através do FNS-Fundo Nacional  da Saúde para execução do Programa Vigilância em Saúde Sanitária, Recurso Vinculado/4760</w:t>
      </w:r>
      <w:proofErr w:type="gramStart"/>
      <w:r>
        <w:rPr>
          <w:color w:val="000000"/>
          <w:sz w:val="20"/>
        </w:rPr>
        <w:t>.....................................................................................................................</w:t>
      </w:r>
      <w:proofErr w:type="gramEnd"/>
      <w:r>
        <w:rPr>
          <w:color w:val="000000"/>
          <w:sz w:val="20"/>
        </w:rPr>
        <w:t>R$ 2.000,00</w:t>
      </w:r>
    </w:p>
    <w:p w:rsidR="00494911" w:rsidRDefault="00C9500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TOTAL DOS </w:t>
      </w:r>
      <w:proofErr w:type="gramStart"/>
      <w:r>
        <w:rPr>
          <w:color w:val="000000"/>
          <w:sz w:val="20"/>
        </w:rPr>
        <w:t>RECURSOS ...</w:t>
      </w:r>
      <w:proofErr w:type="gramEnd"/>
      <w:r>
        <w:rPr>
          <w:color w:val="000000"/>
          <w:sz w:val="20"/>
        </w:rPr>
        <w:t>........................................................................................... R$ 186.400,00</w:t>
      </w:r>
    </w:p>
    <w:p w:rsidR="00C95002" w:rsidRDefault="00C95002">
      <w:pPr>
        <w:spacing w:after="0"/>
        <w:jc w:val="both"/>
      </w:pPr>
    </w:p>
    <w:p w:rsidR="00494911" w:rsidRDefault="00C9500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4º Esta Lei entrará em vigor na data de sua publicação.</w:t>
      </w:r>
    </w:p>
    <w:p w:rsidR="00C95002" w:rsidRDefault="00C95002">
      <w:pPr>
        <w:spacing w:after="0"/>
        <w:jc w:val="both"/>
      </w:pPr>
    </w:p>
    <w:p w:rsidR="00494911" w:rsidRDefault="00C95002">
      <w:pPr>
        <w:spacing w:after="0"/>
      </w:pPr>
      <w:r>
        <w:rPr>
          <w:color w:val="000000"/>
          <w:sz w:val="20"/>
        </w:rPr>
        <w:t>GABINETE DO PREFEITO MUNICIPAL DE FARROUPILHA, RS, 04 de Maio de 2018.</w:t>
      </w:r>
    </w:p>
    <w:p w:rsidR="00C95002" w:rsidRDefault="00C95002">
      <w:pPr>
        <w:spacing w:after="0"/>
      </w:pPr>
    </w:p>
    <w:p w:rsidR="00494911" w:rsidRDefault="00C95002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494911" w:rsidRDefault="00C95002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C95002" w:rsidRDefault="00C95002">
      <w:pPr>
        <w:spacing w:after="0"/>
        <w:jc w:val="center"/>
        <w:rPr>
          <w:color w:val="000000"/>
          <w:sz w:val="20"/>
        </w:rPr>
      </w:pPr>
    </w:p>
    <w:p w:rsidR="00494911" w:rsidRDefault="00C95002">
      <w:pPr>
        <w:spacing w:after="0"/>
        <w:jc w:val="center"/>
      </w:pPr>
      <w:r>
        <w:rPr>
          <w:color w:val="000000"/>
          <w:sz w:val="20"/>
        </w:rPr>
        <w:lastRenderedPageBreak/>
        <w:t xml:space="preserve">JUSTIFICATIVA </w:t>
      </w:r>
    </w:p>
    <w:p w:rsidR="00494911" w:rsidRDefault="00C95002">
      <w:pPr>
        <w:spacing w:after="0"/>
      </w:pPr>
      <w:r>
        <w:rPr>
          <w:rFonts w:ascii="Times New Roman"/>
          <w:color w:val="000000"/>
        </w:rPr>
        <w:t> </w:t>
      </w:r>
    </w:p>
    <w:p w:rsidR="00494911" w:rsidRDefault="00C95002">
      <w:pPr>
        <w:spacing w:after="0"/>
      </w:pPr>
      <w:r>
        <w:rPr>
          <w:color w:val="000000"/>
          <w:sz w:val="20"/>
        </w:rPr>
        <w:t>  </w:t>
      </w:r>
    </w:p>
    <w:p w:rsidR="00494911" w:rsidRDefault="00C95002">
      <w:pPr>
        <w:spacing w:after="0"/>
      </w:pPr>
      <w:r>
        <w:rPr>
          <w:color w:val="000000"/>
          <w:sz w:val="20"/>
        </w:rPr>
        <w:t>          Senhor Presidente,</w:t>
      </w:r>
      <w:r>
        <w:br/>
      </w:r>
      <w:proofErr w:type="gramStart"/>
      <w:r>
        <w:rPr>
          <w:color w:val="000000"/>
          <w:sz w:val="20"/>
        </w:rPr>
        <w:t xml:space="preserve">  </w:t>
      </w:r>
      <w:proofErr w:type="gramEnd"/>
      <w:r>
        <w:rPr>
          <w:color w:val="000000"/>
          <w:sz w:val="20"/>
        </w:rPr>
        <w:t>        Senhores Vereadores:</w:t>
      </w:r>
    </w:p>
    <w:p w:rsidR="00494911" w:rsidRDefault="00C95002">
      <w:pPr>
        <w:spacing w:after="0"/>
      </w:pPr>
      <w:r>
        <w:rPr>
          <w:rFonts w:ascii="Times New Roman"/>
          <w:color w:val="000000"/>
        </w:rPr>
        <w:t> </w:t>
      </w:r>
    </w:p>
    <w:p w:rsidR="00494911" w:rsidRDefault="00C95002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  Saudamos os Nobres Membros da Colenda Câmara Municipal de Vereadores, oportunidade em que apresentamos o anexo Projeto de Lei, que altera a Lei Municipal n.º 4.384, de 20-12-2017, e autoriza a abertura de crédito especial. </w:t>
      </w:r>
    </w:p>
    <w:p w:rsidR="00C95002" w:rsidRDefault="00C95002">
      <w:pPr>
        <w:spacing w:after="0"/>
      </w:pPr>
    </w:p>
    <w:p w:rsidR="00494911" w:rsidRDefault="00C95002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      O crédito especial de que trata o presente Projeto de Lei será aberto com recursos provenientes de redução de dotações orçamentárias próprias, para a manutenção e desenvolvimento da educação de jovens e adultos, de transferências do Estado através da Secretaria de Desenvolvimento Rural, Pesca e Cooperativismo, para a aquisição de insumos e materiais no âmbito das ações de apoio e desenvolvimento do sistema de base ecológica, e de superávit financeiro do exercício de 2017, de transferências do Fundo Estadual da Saúde para a execução do programa saúde da família indígena e do Fundo Nacional da Saúde para a execução do programa vigilância em saúde sanitária.</w:t>
      </w:r>
    </w:p>
    <w:p w:rsidR="00C95002" w:rsidRDefault="00C95002">
      <w:pPr>
        <w:spacing w:after="0"/>
        <w:jc w:val="both"/>
      </w:pPr>
    </w:p>
    <w:p w:rsidR="00494911" w:rsidRDefault="00C95002">
      <w:pPr>
        <w:spacing w:after="0"/>
        <w:jc w:val="both"/>
      </w:pPr>
      <w:r>
        <w:rPr>
          <w:color w:val="000000"/>
          <w:sz w:val="20"/>
        </w:rPr>
        <w:t>        Assim sendo, submetemos o mencionado Projeto de Lei à elevada apreciação de Vossas Excelências, solicitando sua decorrente aprovação.</w:t>
      </w:r>
    </w:p>
    <w:p w:rsidR="00C95002" w:rsidRDefault="00C95002">
      <w:pPr>
        <w:spacing w:after="0"/>
        <w:rPr>
          <w:color w:val="000000"/>
          <w:sz w:val="20"/>
        </w:rPr>
      </w:pPr>
    </w:p>
    <w:p w:rsidR="00494911" w:rsidRDefault="00C95002">
      <w:pPr>
        <w:spacing w:after="0"/>
      </w:pPr>
      <w:r>
        <w:rPr>
          <w:color w:val="000000"/>
          <w:sz w:val="20"/>
        </w:rPr>
        <w:t>GABINETE DO PREFEITO MUNICIPAL DE FARROUPILHA, RS, 04 de maio de 2018.</w:t>
      </w:r>
    </w:p>
    <w:p w:rsidR="00C95002" w:rsidRDefault="00C95002">
      <w:pPr>
        <w:spacing w:after="0"/>
      </w:pPr>
    </w:p>
    <w:p w:rsidR="00C95002" w:rsidRDefault="00C95002">
      <w:pPr>
        <w:spacing w:after="0"/>
      </w:pPr>
    </w:p>
    <w:p w:rsidR="00C95002" w:rsidRDefault="00C95002">
      <w:pPr>
        <w:spacing w:after="0"/>
      </w:pPr>
    </w:p>
    <w:p w:rsidR="00494911" w:rsidRDefault="00C95002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494911" w:rsidRDefault="00C95002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494911" w:rsidRDefault="00C95002">
      <w:pPr>
        <w:spacing w:after="0"/>
      </w:pPr>
      <w:r>
        <w:rPr>
          <w:rFonts w:ascii="Times New Roman"/>
          <w:color w:val="000000"/>
        </w:rPr>
        <w:t> </w:t>
      </w:r>
    </w:p>
    <w:sectPr w:rsidR="00494911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11"/>
    <w:rsid w:val="002F7FE9"/>
    <w:rsid w:val="00494911"/>
    <w:rsid w:val="00606EE9"/>
    <w:rsid w:val="00C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002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002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7197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2018-05-04T16:50:00Z</cp:lastPrinted>
  <dcterms:created xsi:type="dcterms:W3CDTF">2018-05-08T17:39:00Z</dcterms:created>
  <dcterms:modified xsi:type="dcterms:W3CDTF">2018-05-08T17:39:00Z</dcterms:modified>
</cp:coreProperties>
</file>