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429" w:rsidRDefault="002A7063">
      <w:pPr>
        <w:spacing w:after="0"/>
        <w:jc w:val="center"/>
        <w:rPr>
          <w:b/>
          <w:color w:val="000000"/>
          <w:sz w:val="32"/>
        </w:rPr>
      </w:pPr>
      <w:bookmarkStart w:id="0" w:name="_GoBack"/>
      <w:bookmarkEnd w:id="0"/>
      <w:r>
        <w:rPr>
          <w:b/>
          <w:color w:val="000000"/>
          <w:sz w:val="32"/>
        </w:rPr>
        <w:t>PROJETO DE LEI Nº 10, DE 06 DE MARÇO DE 2018.</w:t>
      </w:r>
    </w:p>
    <w:p w:rsidR="00B52BC9" w:rsidRDefault="00B52BC9">
      <w:pPr>
        <w:spacing w:after="0"/>
        <w:jc w:val="center"/>
      </w:pPr>
    </w:p>
    <w:tbl>
      <w:tblPr>
        <w:tblW w:w="0" w:type="auto"/>
        <w:tblCellSpacing w:w="0" w:type="dxa"/>
        <w:tblLook w:val="04A0" w:firstRow="1" w:lastRow="0" w:firstColumn="1" w:lastColumn="0" w:noHBand="0" w:noVBand="1"/>
      </w:tblPr>
      <w:tblGrid>
        <w:gridCol w:w="4487"/>
        <w:gridCol w:w="4899"/>
      </w:tblGrid>
      <w:tr w:rsidR="00440429">
        <w:trPr>
          <w:tblCellSpacing w:w="0" w:type="dxa"/>
        </w:trPr>
        <w:tc>
          <w:tcPr>
            <w:tcW w:w="6953" w:type="dxa"/>
            <w:tcMar>
              <w:top w:w="15" w:type="dxa"/>
              <w:left w:w="15" w:type="dxa"/>
              <w:bottom w:w="15" w:type="dxa"/>
              <w:right w:w="15" w:type="dxa"/>
            </w:tcMar>
            <w:vAlign w:val="center"/>
          </w:tcPr>
          <w:p w:rsidR="00440429" w:rsidRDefault="00440429"/>
        </w:tc>
        <w:tc>
          <w:tcPr>
            <w:tcW w:w="6681" w:type="dxa"/>
            <w:tcMar>
              <w:top w:w="15" w:type="dxa"/>
              <w:left w:w="15" w:type="dxa"/>
              <w:bottom w:w="15" w:type="dxa"/>
              <w:right w:w="15" w:type="dxa"/>
            </w:tcMar>
            <w:vAlign w:val="center"/>
          </w:tcPr>
          <w:p w:rsidR="00440429" w:rsidRDefault="002A7063">
            <w:pPr>
              <w:spacing w:after="0"/>
              <w:jc w:val="both"/>
            </w:pPr>
            <w:r>
              <w:rPr>
                <w:i/>
                <w:color w:val="000000"/>
                <w:sz w:val="26"/>
              </w:rPr>
              <w:t>       Define obrigações de pequeno valor, para os fins do disposto nos §§ 3º e 4º do art. 100, da Constituição Federal e do § 2º do art. 13 da Lei Federal nº 12.153, de 22-12-2009.</w:t>
            </w:r>
          </w:p>
        </w:tc>
      </w:tr>
    </w:tbl>
    <w:p w:rsidR="00B52BC9" w:rsidRDefault="002A7063">
      <w:pPr>
        <w:spacing w:after="0"/>
        <w:jc w:val="both"/>
        <w:rPr>
          <w:color w:val="000000"/>
          <w:sz w:val="26"/>
        </w:rPr>
      </w:pPr>
      <w:r>
        <w:rPr>
          <w:color w:val="000000"/>
          <w:sz w:val="26"/>
        </w:rPr>
        <w:t>       </w:t>
      </w:r>
    </w:p>
    <w:p w:rsidR="00440429" w:rsidRDefault="002A7063">
      <w:pPr>
        <w:spacing w:after="0"/>
        <w:jc w:val="both"/>
        <w:rPr>
          <w:color w:val="000000"/>
          <w:sz w:val="26"/>
        </w:rPr>
      </w:pPr>
      <w:r>
        <w:rPr>
          <w:color w:val="000000"/>
          <w:sz w:val="26"/>
        </w:rPr>
        <w:t xml:space="preserve"> O PREFEITO MUNICIPAL DE FARROUPILHA, RS, no uso das atribuições que lhe confere Lei, apresenta o </w:t>
      </w:r>
      <w:proofErr w:type="gramStart"/>
      <w:r>
        <w:rPr>
          <w:color w:val="000000"/>
          <w:sz w:val="26"/>
        </w:rPr>
        <w:t>seguinte</w:t>
      </w:r>
      <w:proofErr w:type="gramEnd"/>
    </w:p>
    <w:p w:rsidR="00B52BC9" w:rsidRDefault="00B52BC9">
      <w:pPr>
        <w:spacing w:after="0"/>
        <w:jc w:val="both"/>
      </w:pPr>
    </w:p>
    <w:p w:rsidR="00440429" w:rsidRDefault="002A7063">
      <w:pPr>
        <w:spacing w:after="0"/>
        <w:jc w:val="center"/>
        <w:rPr>
          <w:b/>
          <w:color w:val="000000"/>
          <w:sz w:val="32"/>
        </w:rPr>
      </w:pPr>
      <w:r>
        <w:rPr>
          <w:b/>
          <w:color w:val="000000"/>
          <w:sz w:val="32"/>
        </w:rPr>
        <w:t>PROJETO DE LEI</w:t>
      </w:r>
    </w:p>
    <w:p w:rsidR="00B52BC9" w:rsidRDefault="00B52BC9">
      <w:pPr>
        <w:spacing w:after="0"/>
        <w:jc w:val="center"/>
      </w:pPr>
    </w:p>
    <w:p w:rsidR="00440429" w:rsidRDefault="002A7063">
      <w:pPr>
        <w:spacing w:after="0"/>
        <w:jc w:val="both"/>
        <w:rPr>
          <w:color w:val="000000"/>
          <w:sz w:val="26"/>
        </w:rPr>
      </w:pPr>
      <w:r>
        <w:rPr>
          <w:color w:val="000000"/>
          <w:sz w:val="26"/>
        </w:rPr>
        <w:t>                Art. 1º Para os fins do disposto nos §§ 3.º e 4.º do art. 100 da Constituição Federal e do § 2.º do art. 13 da Lei Federal n.º 12.153, de 22-12-2009, são definidas como de pequeno valor as obrigações que o Município de Farroupilha deva quitar, em decorrência de decisão judicial transitada em julgado, cujo valor atualizado não exceda a quinze salários mínimos.</w:t>
      </w:r>
    </w:p>
    <w:p w:rsidR="00B52BC9" w:rsidRDefault="00B52BC9">
      <w:pPr>
        <w:spacing w:after="0"/>
        <w:jc w:val="both"/>
      </w:pPr>
    </w:p>
    <w:p w:rsidR="00440429" w:rsidRDefault="002A7063">
      <w:pPr>
        <w:spacing w:after="0"/>
        <w:jc w:val="both"/>
      </w:pPr>
      <w:r>
        <w:rPr>
          <w:color w:val="000000"/>
          <w:sz w:val="26"/>
        </w:rPr>
        <w:t>                Art. 2º Esta Lei entrará em vigor na data de sua publicação. </w:t>
      </w:r>
    </w:p>
    <w:p w:rsidR="00440429" w:rsidRDefault="002A7063">
      <w:pPr>
        <w:spacing w:after="0"/>
      </w:pPr>
      <w:r>
        <w:rPr>
          <w:color w:val="000000"/>
        </w:rPr>
        <w:t> </w:t>
      </w:r>
    </w:p>
    <w:p w:rsidR="00440429" w:rsidRDefault="002A7063">
      <w:pPr>
        <w:spacing w:after="0"/>
      </w:pPr>
      <w:r>
        <w:rPr>
          <w:color w:val="000000"/>
          <w:sz w:val="26"/>
        </w:rPr>
        <w:t>GABINETE DO PREFEITO MUNICIPAL DE FARROUPILHA, RS, 06 de março de 2018.</w:t>
      </w:r>
    </w:p>
    <w:p w:rsidR="00440429" w:rsidRDefault="002A7063">
      <w:pPr>
        <w:spacing w:after="0"/>
      </w:pPr>
      <w:r>
        <w:br/>
      </w:r>
      <w:r>
        <w:rPr>
          <w:color w:val="000000"/>
        </w:rPr>
        <w:t xml:space="preserve">  </w:t>
      </w:r>
    </w:p>
    <w:p w:rsidR="00440429" w:rsidRDefault="002A7063">
      <w:pPr>
        <w:spacing w:after="0"/>
        <w:jc w:val="center"/>
      </w:pPr>
      <w:r>
        <w:rPr>
          <w:color w:val="000000"/>
          <w:sz w:val="26"/>
        </w:rPr>
        <w:t>CLAITON GONÇALVES</w:t>
      </w:r>
      <w:r>
        <w:br/>
      </w:r>
      <w:r>
        <w:rPr>
          <w:color w:val="000000"/>
          <w:sz w:val="26"/>
        </w:rPr>
        <w:t xml:space="preserve"> Prefeito Municipal</w:t>
      </w:r>
    </w:p>
    <w:p w:rsidR="00440429" w:rsidRDefault="002A7063">
      <w:pPr>
        <w:spacing w:after="0"/>
      </w:pPr>
      <w:r>
        <w:rPr>
          <w:color w:val="000000"/>
        </w:rPr>
        <w:t> </w:t>
      </w:r>
    </w:p>
    <w:p w:rsidR="00440429" w:rsidRDefault="002A7063">
      <w:pPr>
        <w:spacing w:after="0"/>
        <w:jc w:val="both"/>
      </w:pPr>
      <w:r>
        <w:rPr>
          <w:color w:val="000000"/>
        </w:rPr>
        <w:t> </w:t>
      </w:r>
    </w:p>
    <w:p w:rsidR="00440429" w:rsidRDefault="002A7063">
      <w:pPr>
        <w:spacing w:after="0"/>
        <w:jc w:val="both"/>
      </w:pPr>
      <w:r>
        <w:rPr>
          <w:color w:val="000000"/>
        </w:rPr>
        <w:t> </w:t>
      </w:r>
    </w:p>
    <w:p w:rsidR="00440429" w:rsidRDefault="002A7063">
      <w:pPr>
        <w:spacing w:after="0"/>
        <w:jc w:val="both"/>
        <w:rPr>
          <w:color w:val="000000"/>
        </w:rPr>
      </w:pPr>
      <w:r>
        <w:rPr>
          <w:color w:val="000000"/>
        </w:rPr>
        <w:t> </w:t>
      </w:r>
    </w:p>
    <w:p w:rsidR="00B52BC9" w:rsidRDefault="00B52BC9">
      <w:pPr>
        <w:spacing w:after="0"/>
        <w:jc w:val="both"/>
        <w:rPr>
          <w:color w:val="000000"/>
        </w:rPr>
      </w:pPr>
    </w:p>
    <w:p w:rsidR="00B52BC9" w:rsidRDefault="00B52BC9">
      <w:pPr>
        <w:spacing w:after="0"/>
        <w:jc w:val="both"/>
        <w:rPr>
          <w:color w:val="000000"/>
        </w:rPr>
      </w:pPr>
    </w:p>
    <w:p w:rsidR="00B52BC9" w:rsidRDefault="00B52BC9">
      <w:pPr>
        <w:spacing w:after="0"/>
        <w:jc w:val="both"/>
        <w:rPr>
          <w:color w:val="000000"/>
        </w:rPr>
      </w:pPr>
    </w:p>
    <w:p w:rsidR="00B52BC9" w:rsidRDefault="00B52BC9">
      <w:pPr>
        <w:spacing w:after="0"/>
        <w:jc w:val="both"/>
        <w:rPr>
          <w:color w:val="000000"/>
        </w:rPr>
      </w:pPr>
    </w:p>
    <w:p w:rsidR="00B52BC9" w:rsidRDefault="00B52BC9">
      <w:pPr>
        <w:spacing w:after="0"/>
        <w:jc w:val="both"/>
        <w:rPr>
          <w:color w:val="000000"/>
        </w:rPr>
      </w:pPr>
    </w:p>
    <w:p w:rsidR="00B52BC9" w:rsidRDefault="00B52BC9">
      <w:pPr>
        <w:spacing w:after="0"/>
        <w:jc w:val="both"/>
      </w:pPr>
    </w:p>
    <w:p w:rsidR="00440429" w:rsidRDefault="002A7063">
      <w:pPr>
        <w:spacing w:after="0"/>
        <w:jc w:val="both"/>
      </w:pPr>
      <w:r>
        <w:rPr>
          <w:color w:val="000000"/>
        </w:rPr>
        <w:t> </w:t>
      </w:r>
    </w:p>
    <w:p w:rsidR="00440429" w:rsidRDefault="002A7063">
      <w:pPr>
        <w:spacing w:after="0"/>
        <w:jc w:val="center"/>
      </w:pPr>
      <w:r>
        <w:rPr>
          <w:color w:val="000000"/>
          <w:sz w:val="26"/>
        </w:rPr>
        <w:lastRenderedPageBreak/>
        <w:t>        </w:t>
      </w:r>
      <w:r>
        <w:rPr>
          <w:b/>
          <w:color w:val="000000"/>
          <w:sz w:val="32"/>
        </w:rPr>
        <w:t>JUSTIFICATIVA</w:t>
      </w:r>
      <w:proofErr w:type="gramStart"/>
      <w:r>
        <w:rPr>
          <w:b/>
          <w:color w:val="000000"/>
          <w:sz w:val="32"/>
        </w:rPr>
        <w:t xml:space="preserve"> </w:t>
      </w:r>
      <w:r>
        <w:rPr>
          <w:b/>
          <w:color w:val="000000"/>
        </w:rPr>
        <w:t xml:space="preserve"> </w:t>
      </w:r>
    </w:p>
    <w:p w:rsidR="00440429" w:rsidRDefault="002A7063">
      <w:pPr>
        <w:spacing w:after="0"/>
      </w:pPr>
      <w:proofErr w:type="gramEnd"/>
      <w:r>
        <w:rPr>
          <w:color w:val="000000"/>
        </w:rPr>
        <w:t> </w:t>
      </w:r>
    </w:p>
    <w:p w:rsidR="00440429" w:rsidRDefault="002A7063">
      <w:pPr>
        <w:spacing w:after="0"/>
        <w:jc w:val="both"/>
      </w:pPr>
      <w:r>
        <w:rPr>
          <w:color w:val="000000"/>
        </w:rPr>
        <w:t> </w:t>
      </w:r>
    </w:p>
    <w:p w:rsidR="00440429" w:rsidRDefault="002A7063" w:rsidP="00B52BC9">
      <w:pPr>
        <w:spacing w:after="0"/>
        <w:ind w:left="1416" w:firstLine="2"/>
      </w:pPr>
      <w:r>
        <w:rPr>
          <w:color w:val="000000"/>
          <w:sz w:val="26"/>
        </w:rPr>
        <w:t>Senhor Presidente,</w:t>
      </w:r>
      <w:r>
        <w:br/>
      </w:r>
      <w:r>
        <w:rPr>
          <w:color w:val="000000"/>
          <w:sz w:val="26"/>
        </w:rPr>
        <w:t>Senhores Vereadores:</w:t>
      </w:r>
    </w:p>
    <w:p w:rsidR="00440429" w:rsidRDefault="002A7063" w:rsidP="00B52BC9">
      <w:pPr>
        <w:spacing w:after="0"/>
        <w:ind w:firstLine="1418"/>
        <w:rPr>
          <w:color w:val="000000"/>
        </w:rPr>
      </w:pPr>
      <w:r>
        <w:rPr>
          <w:color w:val="000000"/>
        </w:rPr>
        <w:t> </w:t>
      </w:r>
    </w:p>
    <w:p w:rsidR="00B52BC9" w:rsidRDefault="00B52BC9" w:rsidP="00B52BC9">
      <w:pPr>
        <w:spacing w:after="0"/>
        <w:ind w:firstLine="1418"/>
      </w:pPr>
    </w:p>
    <w:p w:rsidR="00440429" w:rsidRDefault="002A7063" w:rsidP="00B52BC9">
      <w:pPr>
        <w:spacing w:after="0"/>
        <w:ind w:firstLine="1418"/>
        <w:jc w:val="both"/>
        <w:rPr>
          <w:color w:val="000000"/>
          <w:sz w:val="26"/>
        </w:rPr>
      </w:pPr>
      <w:r>
        <w:rPr>
          <w:color w:val="000000"/>
          <w:sz w:val="26"/>
        </w:rPr>
        <w:t>Ao saudarmos os eminentes membros dessa egrégia Casa de Leis, comunicamos o envio do anexo Projeto de Lei que define obrigações de pequeno valor, para os fins do disposto nos §§ 3.º e 4.º do art. 100 da Constituição Federal e do § 2.º do art. 13 da Lei Federal n.º 12.153, de 22-12-2009.</w:t>
      </w:r>
    </w:p>
    <w:p w:rsidR="00B52BC9" w:rsidRDefault="00B52BC9" w:rsidP="00B52BC9">
      <w:pPr>
        <w:spacing w:after="0"/>
        <w:ind w:firstLine="1418"/>
        <w:jc w:val="both"/>
      </w:pPr>
    </w:p>
    <w:p w:rsidR="00440429" w:rsidRDefault="002A7063" w:rsidP="00B52BC9">
      <w:pPr>
        <w:spacing w:after="0"/>
        <w:ind w:firstLine="1418"/>
        <w:jc w:val="both"/>
        <w:rPr>
          <w:color w:val="000000"/>
          <w:sz w:val="26"/>
        </w:rPr>
      </w:pPr>
      <w:r>
        <w:rPr>
          <w:color w:val="000000"/>
          <w:sz w:val="26"/>
        </w:rPr>
        <w:t xml:space="preserve">A Constituição da República, assim como a Lei Federal que dispõe sobre os Juizados Especiais da Fazenda Pública, determinam que obrigações de pequeno valor decorrentes de decisões judiciais transitadas em julgado, ou seja, daquelas que não caibam mais recursos, sejam pagas pela Fazenda Pública sem necessidade de expedição de precatório. O valor das obrigações de pequeno valor, também de acordo com a Constituição e legislação federal, deve ser definido por lei de cada Ente da Federação. </w:t>
      </w:r>
    </w:p>
    <w:p w:rsidR="00B52BC9" w:rsidRDefault="00B52BC9" w:rsidP="00B52BC9">
      <w:pPr>
        <w:spacing w:after="0"/>
        <w:ind w:firstLine="1418"/>
        <w:jc w:val="both"/>
      </w:pPr>
    </w:p>
    <w:p w:rsidR="00440429" w:rsidRDefault="002A7063" w:rsidP="00B52BC9">
      <w:pPr>
        <w:spacing w:after="0"/>
        <w:ind w:firstLine="1418"/>
        <w:jc w:val="both"/>
      </w:pPr>
      <w:r>
        <w:rPr>
          <w:color w:val="000000"/>
          <w:sz w:val="26"/>
        </w:rPr>
        <w:t xml:space="preserve">Nesse contexto, cabe destacar que o valor proposto de quinze salários mínimos está em conformidade com a capacidade econômica do Município e é muito superior ao mínimo estabelecido pelo § 4.º do art. 100 da Constituição Federal, correspondente ao </w:t>
      </w:r>
      <w:r>
        <w:rPr>
          <w:color w:val="000000"/>
          <w:sz w:val="26"/>
          <w:shd w:val="clear" w:color="auto" w:fill="FFFFFF"/>
        </w:rPr>
        <w:t xml:space="preserve">valor do maior benefício do regime geral de previdência social, atualmente R$ 5.645,80. O valor expresso nesse Projeto de Lei também é muito superior ao fixado pelo Estado do Rio Grande do Sul para as suas obrigações de pequeno valor (dez salários mínimos, nos termos da Lei Estadual n.º 14.757, de 16-11-2015), bem como superior a muitos Municípios da região e do Estado, como por exemplo, Caxias do Sul (R$ 5.000,00, atualizado anualmente pela UFIR ou outro índice correspondente, Lei Municipal n.º 5.434, de 05-06-2000), Canela (dez salários mínimos, Lei Municipal n.º 2.850, de 17-03-2009), Nova Petrópolis (valor do maior benefício do regime geral de previdência social, Lei Municipal n.º 4.424, de 19-09-2014), Guaporé (valor do maior benefício do regime geral de previdência social, Lei Municipal n.º 3.364, de 04-06-2013), e Novo Hamburgo (valor do maior benefício do regime geral de previdência social, Lei Municipal n.º 2.113, de 05-03-2010). </w:t>
      </w:r>
    </w:p>
    <w:p w:rsidR="00440429" w:rsidRDefault="002A7063" w:rsidP="00B52BC9">
      <w:pPr>
        <w:spacing w:after="0"/>
        <w:ind w:firstLine="1418"/>
        <w:jc w:val="both"/>
      </w:pPr>
      <w:r>
        <w:rPr>
          <w:color w:val="000000"/>
          <w:sz w:val="26"/>
        </w:rPr>
        <w:lastRenderedPageBreak/>
        <w:t>Diante do exposto, submetemos o mencionado Projeto de Lei à elevada apreciação de Vossas Excelências e solicitamos sua apreciação decorrente aprovação.</w:t>
      </w:r>
    </w:p>
    <w:p w:rsidR="00B52BC9" w:rsidRDefault="00B52BC9">
      <w:pPr>
        <w:spacing w:after="0"/>
        <w:jc w:val="both"/>
        <w:rPr>
          <w:color w:val="000000"/>
          <w:sz w:val="26"/>
        </w:rPr>
      </w:pPr>
    </w:p>
    <w:p w:rsidR="00440429" w:rsidRDefault="002A7063">
      <w:pPr>
        <w:spacing w:after="0"/>
        <w:jc w:val="both"/>
      </w:pPr>
      <w:r>
        <w:rPr>
          <w:color w:val="000000"/>
          <w:sz w:val="26"/>
        </w:rPr>
        <w:t>GABINETE DO PREFEITO MUNICIPAL DE FARROUPILHA, RS, 06 de março de 2018.</w:t>
      </w:r>
    </w:p>
    <w:p w:rsidR="00B52BC9" w:rsidRDefault="00B52BC9">
      <w:pPr>
        <w:spacing w:after="0"/>
      </w:pPr>
    </w:p>
    <w:p w:rsidR="00B52BC9" w:rsidRDefault="00B52BC9">
      <w:pPr>
        <w:spacing w:after="0"/>
      </w:pPr>
    </w:p>
    <w:p w:rsidR="00440429" w:rsidRDefault="002A7063">
      <w:pPr>
        <w:spacing w:after="0"/>
      </w:pPr>
      <w:r>
        <w:br/>
      </w:r>
      <w:r>
        <w:rPr>
          <w:color w:val="000000"/>
        </w:rPr>
        <w:t xml:space="preserve">  </w:t>
      </w:r>
    </w:p>
    <w:p w:rsidR="00440429" w:rsidRDefault="002A7063">
      <w:pPr>
        <w:spacing w:after="0"/>
        <w:jc w:val="center"/>
      </w:pPr>
      <w:r>
        <w:rPr>
          <w:color w:val="000000"/>
          <w:sz w:val="26"/>
        </w:rPr>
        <w:t>CLAITON GONÇALVES</w:t>
      </w:r>
      <w:r>
        <w:br/>
      </w:r>
      <w:r>
        <w:rPr>
          <w:color w:val="000000"/>
          <w:sz w:val="26"/>
        </w:rPr>
        <w:t xml:space="preserve"> Prefeito Municipal</w:t>
      </w:r>
    </w:p>
    <w:p w:rsidR="00440429" w:rsidRDefault="002A7063">
      <w:pPr>
        <w:spacing w:after="0"/>
      </w:pPr>
      <w:r>
        <w:rPr>
          <w:color w:val="000000"/>
        </w:rPr>
        <w:t> </w:t>
      </w:r>
    </w:p>
    <w:sectPr w:rsidR="00440429">
      <w:headerReference w:type="default" r:id="rId8"/>
      <w:pgSz w:w="11907" w:h="16839" w:code="9"/>
      <w:pgMar w:top="2835"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4BD" w:rsidRDefault="00F844BD">
      <w:pPr>
        <w:spacing w:after="0" w:line="240" w:lineRule="auto"/>
      </w:pPr>
      <w:r>
        <w:separator/>
      </w:r>
    </w:p>
  </w:endnote>
  <w:endnote w:type="continuationSeparator" w:id="0">
    <w:p w:rsidR="00F844BD" w:rsidRDefault="00F8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4BD" w:rsidRDefault="00F844BD">
      <w:pPr>
        <w:spacing w:after="0" w:line="240" w:lineRule="auto"/>
      </w:pPr>
      <w:r>
        <w:separator/>
      </w:r>
    </w:p>
  </w:footnote>
  <w:footnote w:type="continuationSeparator" w:id="0">
    <w:p w:rsidR="00F844BD" w:rsidRDefault="00F84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0" w:type="dxa"/>
      <w:tblLook w:val="04A0" w:firstRow="1" w:lastRow="0" w:firstColumn="1" w:lastColumn="0" w:noHBand="0" w:noVBand="1"/>
    </w:tblPr>
    <w:tblGrid>
      <w:gridCol w:w="1842"/>
      <w:gridCol w:w="5703"/>
      <w:gridCol w:w="1841"/>
    </w:tblGrid>
    <w:tr w:rsidR="00440429">
      <w:trPr>
        <w:tblCellSpacing w:w="0" w:type="dxa"/>
      </w:trPr>
      <w:tc>
        <w:tcPr>
          <w:tcW w:w="2047" w:type="dxa"/>
          <w:tcMar>
            <w:top w:w="15" w:type="dxa"/>
            <w:left w:w="15" w:type="dxa"/>
            <w:bottom w:w="15" w:type="dxa"/>
            <w:right w:w="15" w:type="dxa"/>
          </w:tcMar>
          <w:vAlign w:val="center"/>
        </w:tcPr>
        <w:p w:rsidR="00440429" w:rsidRDefault="002A7063">
          <w:pPr>
            <w:spacing w:after="0"/>
            <w:jc w:val="center"/>
          </w:pPr>
          <w:r>
            <w:rPr>
              <w:color w:val="000000"/>
            </w:rPr>
            <w:t xml:space="preserve"> </w:t>
          </w:r>
        </w:p>
        <w:p w:rsidR="00440429" w:rsidRDefault="002A7063">
          <w:pPr>
            <w:spacing w:after="0"/>
            <w:jc w:val="center"/>
          </w:pPr>
          <w:r>
            <w:rPr>
              <w:color w:val="000000"/>
            </w:rPr>
            <w:t> </w:t>
          </w:r>
        </w:p>
      </w:tc>
      <w:tc>
        <w:tcPr>
          <w:tcW w:w="6139" w:type="dxa"/>
          <w:tcMar>
            <w:top w:w="15" w:type="dxa"/>
            <w:left w:w="15" w:type="dxa"/>
            <w:bottom w:w="15" w:type="dxa"/>
            <w:right w:w="15" w:type="dxa"/>
          </w:tcMar>
          <w:vAlign w:val="center"/>
        </w:tcPr>
        <w:p w:rsidR="00440429" w:rsidRDefault="002A7063">
          <w:pPr>
            <w:spacing w:after="0"/>
            <w:jc w:val="center"/>
          </w:pPr>
          <w:r>
            <w:rPr>
              <w:color w:val="000000"/>
            </w:rPr>
            <w:t xml:space="preserve">          </w:t>
          </w:r>
          <w:r>
            <w:rPr>
              <w:noProof/>
              <w:lang w:bidi="ar-SA"/>
            </w:rPr>
            <w:drawing>
              <wp:inline distT="0" distB="0" distL="0" distR="0">
                <wp:extent cx="952500" cy="1112032"/>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952500" cy="1112032"/>
                        </a:xfrm>
                        <a:prstGeom prst="rect">
                          <a:avLst/>
                        </a:prstGeom>
                      </pic:spPr>
                    </pic:pic>
                  </a:graphicData>
                </a:graphic>
              </wp:inline>
            </w:drawing>
          </w:r>
          <w:r>
            <w:rPr>
              <w:color w:val="000000"/>
            </w:rPr>
            <w:t xml:space="preserve">         </w:t>
          </w:r>
        </w:p>
        <w:p w:rsidR="00440429" w:rsidRDefault="002A7063">
          <w:pPr>
            <w:spacing w:after="0"/>
            <w:jc w:val="center"/>
          </w:pPr>
          <w:r>
            <w:rPr>
              <w:color w:val="000000"/>
            </w:rPr>
            <w:t xml:space="preserve">          </w:t>
          </w:r>
          <w:r>
            <w:rPr>
              <w:b/>
              <w:color w:val="000000"/>
              <w:sz w:val="26"/>
            </w:rPr>
            <w:t>MUNICÍPIO DE FARROUPILHA</w:t>
          </w:r>
          <w:r>
            <w:rPr>
              <w:color w:val="000000"/>
            </w:rPr>
            <w:t xml:space="preserve">         </w:t>
          </w:r>
        </w:p>
        <w:p w:rsidR="00440429" w:rsidRDefault="002A7063">
          <w:pPr>
            <w:spacing w:after="0"/>
            <w:jc w:val="center"/>
          </w:pPr>
          <w:r>
            <w:rPr>
              <w:color w:val="000000"/>
            </w:rPr>
            <w:t xml:space="preserve">          </w:t>
          </w:r>
          <w:r>
            <w:rPr>
              <w:b/>
              <w:color w:val="000000"/>
              <w:sz w:val="26"/>
            </w:rPr>
            <w:t>ESTADO DO RIO GRANDE DO SUL</w:t>
          </w:r>
          <w:r>
            <w:rPr>
              <w:color w:val="000000"/>
            </w:rPr>
            <w:t xml:space="preserve">         </w:t>
          </w:r>
        </w:p>
      </w:tc>
      <w:tc>
        <w:tcPr>
          <w:tcW w:w="2046" w:type="dxa"/>
          <w:tcMar>
            <w:top w:w="15" w:type="dxa"/>
            <w:left w:w="15" w:type="dxa"/>
            <w:bottom w:w="15" w:type="dxa"/>
            <w:right w:w="15" w:type="dxa"/>
          </w:tcMar>
          <w:vAlign w:val="center"/>
        </w:tcPr>
        <w:p w:rsidR="00440429" w:rsidRDefault="002A7063">
          <w:pPr>
            <w:spacing w:after="0"/>
            <w:jc w:val="center"/>
          </w:pPr>
          <w:r>
            <w:rPr>
              <w:color w:val="000000"/>
            </w:rPr>
            <w:t> </w:t>
          </w:r>
        </w:p>
      </w:tc>
    </w:tr>
  </w:tbl>
  <w:p w:rsidR="00440429" w:rsidRDefault="004404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92FB7"/>
    <w:multiLevelType w:val="hybridMultilevel"/>
    <w:tmpl w:val="5A4EB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29"/>
    <w:rsid w:val="002A7063"/>
    <w:rsid w:val="00440429"/>
    <w:rsid w:val="00B20B44"/>
    <w:rsid w:val="00B52BC9"/>
    <w:rsid w:val="00F844B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hAnsi="Times New Roman"/>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B52B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2BC9"/>
    <w:rPr>
      <w:rFonts w:ascii="Tahoma" w:hAnsi="Tahoma" w:cs="Tahoma"/>
      <w:sz w:val="16"/>
      <w:szCs w:val="16"/>
      <w:lang w:val="pt-BR" w:eastAsia="pt-BR" w:bidi="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Times New Roman" w:hAnsi="Times New Roman"/>
      <w:lang w:val="pt-BR" w:eastAsia="pt-BR" w:bidi="pt-BR"/>
    </w:rPr>
  </w:style>
  <w:style w:type="paragraph" w:styleId="Ttulo1">
    <w:name w:val="heading 1"/>
    <w:basedOn w:val="Normal"/>
    <w:next w:val="Normal"/>
    <w:link w:val="Ttulo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41CD9"/>
    <w:pPr>
      <w:tabs>
        <w:tab w:val="center" w:pos="4680"/>
        <w:tab w:val="right" w:pos="9360"/>
      </w:tabs>
    </w:pPr>
  </w:style>
  <w:style w:type="character" w:customStyle="1" w:styleId="CabealhoChar">
    <w:name w:val="Cabeçalho Char"/>
    <w:basedOn w:val="Fontepargpadro"/>
    <w:link w:val="Cabealho"/>
    <w:uiPriority w:val="99"/>
    <w:rsid w:val="00841CD9"/>
  </w:style>
  <w:style w:type="character" w:customStyle="1" w:styleId="Ttulo1Char">
    <w:name w:val="Título 1 Char"/>
    <w:basedOn w:val="Fontepargpadro"/>
    <w:link w:val="Ttulo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uiPriority w:val="9"/>
    <w:rsid w:val="00841CD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link w:val="Ttulo3"/>
    <w:uiPriority w:val="9"/>
    <w:rsid w:val="00841CD9"/>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uiPriority w:val="9"/>
    <w:rsid w:val="00841CD9"/>
    <w:rPr>
      <w:rFonts w:asciiTheme="majorHAnsi" w:eastAsiaTheme="majorEastAsia" w:hAnsiTheme="majorHAnsi" w:cstheme="majorBidi"/>
      <w:b/>
      <w:bCs/>
      <w:i/>
      <w:iCs/>
      <w:color w:val="4F81BD" w:themeColor="accent1"/>
    </w:rPr>
  </w:style>
  <w:style w:type="paragraph" w:styleId="Recuonormal">
    <w:name w:val="Normal Indent"/>
    <w:basedOn w:val="Normal"/>
    <w:uiPriority w:val="99"/>
    <w:unhideWhenUsed/>
    <w:rsid w:val="00841CD9"/>
    <w:pPr>
      <w:ind w:left="720"/>
    </w:pPr>
  </w:style>
  <w:style w:type="paragraph" w:styleId="Subttulo">
    <w:name w:val="Subtitle"/>
    <w:basedOn w:val="Normal"/>
    <w:next w:val="Normal"/>
    <w:link w:val="Subttulo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uiPriority w:val="11"/>
    <w:rsid w:val="00841CD9"/>
    <w:rPr>
      <w:rFonts w:asciiTheme="majorHAnsi" w:eastAsiaTheme="majorEastAsia" w:hAnsiTheme="majorHAnsi" w:cstheme="majorBidi"/>
      <w:i/>
      <w:iCs/>
      <w:color w:val="4F81BD" w:themeColor="accent1"/>
      <w:spacing w:val="15"/>
      <w:sz w:val="24"/>
      <w:szCs w:val="24"/>
    </w:rPr>
  </w:style>
  <w:style w:type="paragraph" w:styleId="Ttulo">
    <w:name w:val="Title"/>
    <w:basedOn w:val="Normal"/>
    <w:next w:val="Normal"/>
    <w:link w:val="Ttulo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nfase">
    <w:name w:val="Emphasis"/>
    <w:basedOn w:val="Fontepargpadro"/>
    <w:uiPriority w:val="20"/>
    <w:qFormat/>
    <w:rsid w:val="00D1197D"/>
    <w:rPr>
      <w:i/>
      <w:iCs/>
    </w:rPr>
  </w:style>
  <w:style w:type="character" w:styleId="Hyperlink">
    <w:name w:val="Hyperlink"/>
    <w:basedOn w:val="Fontepargpadro"/>
    <w:uiPriority w:val="99"/>
    <w:unhideWhenUsed/>
    <w:rPr>
      <w:color w:val="0000FF" w:themeColor="hyperlink"/>
      <w:u w:val="single"/>
    </w:rPr>
  </w:style>
  <w:style w:type="table" w:styleId="Tabelacomgrade">
    <w:name w:val="Table Grid"/>
    <w:basedOn w:val="Tabela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egenda">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Textodebalo">
    <w:name w:val="Balloon Text"/>
    <w:basedOn w:val="Normal"/>
    <w:link w:val="TextodebaloChar"/>
    <w:uiPriority w:val="99"/>
    <w:semiHidden/>
    <w:unhideWhenUsed/>
    <w:rsid w:val="00B52B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52BC9"/>
    <w:rPr>
      <w:rFonts w:ascii="Tahoma" w:hAnsi="Tahoma" w:cs="Tahoma"/>
      <w:sz w:val="16"/>
      <w:szCs w:val="16"/>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2765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Venzon</dc:creator>
  <cp:lastModifiedBy>Gabriel Venzon</cp:lastModifiedBy>
  <cp:revision>2</cp:revision>
  <dcterms:created xsi:type="dcterms:W3CDTF">2018-03-06T19:03:00Z</dcterms:created>
  <dcterms:modified xsi:type="dcterms:W3CDTF">2018-03-06T19:03:00Z</dcterms:modified>
</cp:coreProperties>
</file>